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FC125" w14:textId="79FCCE99" w:rsidR="008908A9" w:rsidRPr="00DE649B" w:rsidRDefault="008908A9" w:rsidP="008908A9">
      <w:pPr>
        <w:suppressAutoHyphens/>
        <w:adjustRightInd w:val="0"/>
        <w:spacing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bookmarkStart w:id="0" w:name="_Hlk106697143"/>
      <w:r w:rsidRPr="00DE649B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DE649B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1</w:t>
      </w:r>
      <w:r w:rsidR="00FF2DD2" w:rsidRPr="00DE649B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1</w:t>
      </w:r>
    </w:p>
    <w:p w14:paraId="71318B45" w14:textId="77777777" w:rsidR="008908A9" w:rsidRPr="00DE649B" w:rsidRDefault="008908A9" w:rsidP="008908A9">
      <w:pPr>
        <w:spacing w:line="0" w:lineRule="atLeast"/>
        <w:contextualSpacing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bookmarkStart w:id="1" w:name="_Hlk106689149"/>
      <w:bookmarkEnd w:id="0"/>
      <w:r w:rsidRPr="00DE649B">
        <w:rPr>
          <w:rFonts w:ascii="標楷體" w:eastAsia="標楷體" w:hAnsi="標楷體" w:hint="eastAsia"/>
          <w:color w:val="000000" w:themeColor="text1"/>
          <w:sz w:val="32"/>
          <w:szCs w:val="32"/>
        </w:rPr>
        <w:t>高雄市高級中等教育階段</w:t>
      </w:r>
      <w:r w:rsidRPr="00DE649B">
        <w:rPr>
          <w:rFonts w:ascii="標楷體" w:eastAsia="標楷體" w:hAnsi="標楷體"/>
          <w:color w:val="000000" w:themeColor="text1"/>
          <w:sz w:val="32"/>
          <w:szCs w:val="32"/>
        </w:rPr>
        <w:t>學習障礙</w:t>
      </w:r>
      <w:r w:rsidRPr="00DE649B">
        <w:rPr>
          <w:rFonts w:ascii="標楷體" w:eastAsia="標楷體" w:hAnsi="標楷體" w:hint="eastAsia"/>
          <w:color w:val="000000" w:themeColor="text1"/>
          <w:sz w:val="32"/>
          <w:szCs w:val="32"/>
        </w:rPr>
        <w:t>亞型</w:t>
      </w:r>
      <w:r w:rsidRPr="00DE649B">
        <w:rPr>
          <w:rFonts w:ascii="標楷體" w:eastAsia="標楷體" w:hAnsi="標楷體"/>
          <w:color w:val="000000" w:themeColor="text1"/>
          <w:sz w:val="32"/>
          <w:szCs w:val="32"/>
        </w:rPr>
        <w:t>行為特徵及建議檢附資料</w:t>
      </w:r>
    </w:p>
    <w:p w14:paraId="14B8C650" w14:textId="77777777" w:rsidR="008908A9" w:rsidRPr="00DE649B" w:rsidRDefault="008908A9" w:rsidP="008908A9">
      <w:pPr>
        <w:widowControl/>
        <w:spacing w:line="0" w:lineRule="atLeast"/>
        <w:contextualSpacing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proofErr w:type="gramStart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此表僅</w:t>
      </w:r>
      <w:proofErr w:type="gramEnd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列常見之學習障礙學生</w:t>
      </w:r>
      <w:r w:rsidRPr="00DE649B">
        <w:rPr>
          <w:rFonts w:ascii="標楷體" w:eastAsia="標楷體" w:hAnsi="標楷體" w:hint="eastAsia"/>
          <w:color w:val="000000" w:themeColor="text1"/>
          <w:sz w:val="20"/>
          <w:szCs w:val="20"/>
        </w:rPr>
        <w:t>亞型</w:t>
      </w:r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，實際研判仍依</w:t>
      </w:r>
      <w:proofErr w:type="gramStart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鑑</w:t>
      </w:r>
      <w:proofErr w:type="gramEnd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輔會鑑定結果為</w:t>
      </w:r>
      <w:proofErr w:type="gramStart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準</w:t>
      </w:r>
      <w:proofErr w:type="gramEnd"/>
      <w:r w:rsidRPr="00DE649B">
        <w:rPr>
          <w:rFonts w:ascii="標楷體" w:eastAsia="標楷體" w:hAnsi="標楷體"/>
          <w:color w:val="000000" w:themeColor="text1"/>
          <w:sz w:val="20"/>
          <w:szCs w:val="20"/>
        </w:rPr>
        <w:t>。</w:t>
      </w:r>
    </w:p>
    <w:tbl>
      <w:tblPr>
        <w:tblpPr w:leftFromText="180" w:rightFromText="180" w:vertAnchor="text" w:horzAnchor="margin" w:tblpY="48"/>
        <w:tblW w:w="1073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4267"/>
        <w:gridCol w:w="2410"/>
        <w:gridCol w:w="407"/>
        <w:gridCol w:w="2838"/>
      </w:tblGrid>
      <w:tr w:rsidR="008908A9" w:rsidRPr="00F2417E" w14:paraId="41E7028D" w14:textId="77777777" w:rsidTr="003C417D">
        <w:trPr>
          <w:trHeight w:val="496"/>
        </w:trPr>
        <w:tc>
          <w:tcPr>
            <w:tcW w:w="813" w:type="dxa"/>
            <w:shd w:val="clear" w:color="auto" w:fill="F2F2F2"/>
            <w:vAlign w:val="center"/>
          </w:tcPr>
          <w:p w14:paraId="0F9CA270" w14:textId="77777777" w:rsidR="008908A9" w:rsidRPr="00F2417E" w:rsidRDefault="008908A9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bdr w:val="single" w:sz="4" w:space="0" w:color="000000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亞型</w:t>
            </w:r>
          </w:p>
        </w:tc>
        <w:tc>
          <w:tcPr>
            <w:tcW w:w="4267" w:type="dxa"/>
            <w:shd w:val="clear" w:color="auto" w:fill="F2F2F2"/>
            <w:vAlign w:val="center"/>
          </w:tcPr>
          <w:p w14:paraId="07105F15" w14:textId="77777777" w:rsidR="008908A9" w:rsidRPr="00F2417E" w:rsidRDefault="008908A9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bdr w:val="single" w:sz="4" w:space="0" w:color="000000"/>
              </w:rPr>
            </w:pPr>
            <w:r w:rsidRPr="00F2417E">
              <w:rPr>
                <w:rFonts w:ascii="標楷體" w:eastAsia="標楷體" w:hAnsi="標楷體"/>
                <w:color w:val="000000" w:themeColor="text1"/>
              </w:rPr>
              <w:t>行為特徵</w:t>
            </w:r>
          </w:p>
        </w:tc>
        <w:tc>
          <w:tcPr>
            <w:tcW w:w="2410" w:type="dxa"/>
            <w:shd w:val="clear" w:color="auto" w:fill="F2F2F2"/>
            <w:vAlign w:val="center"/>
          </w:tcPr>
          <w:p w14:paraId="1A1C6B8B" w14:textId="77777777" w:rsidR="008908A9" w:rsidRPr="00F2417E" w:rsidRDefault="008908A9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bdr w:val="single" w:sz="4" w:space="0" w:color="000000"/>
              </w:rPr>
            </w:pPr>
            <w:r w:rsidRPr="00F2417E">
              <w:rPr>
                <w:rFonts w:ascii="標楷體" w:eastAsia="標楷體" w:hAnsi="標楷體"/>
                <w:color w:val="000000" w:themeColor="text1"/>
              </w:rPr>
              <w:t>相關測驗工具(選用)</w:t>
            </w:r>
          </w:p>
        </w:tc>
        <w:tc>
          <w:tcPr>
            <w:tcW w:w="3245" w:type="dxa"/>
            <w:gridSpan w:val="2"/>
            <w:shd w:val="clear" w:color="auto" w:fill="F2F2F2"/>
            <w:vAlign w:val="center"/>
          </w:tcPr>
          <w:p w14:paraId="4F566ED7" w14:textId="77777777" w:rsidR="008908A9" w:rsidRPr="00F2417E" w:rsidRDefault="008908A9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bdr w:val="single" w:sz="4" w:space="0" w:color="000000"/>
              </w:rPr>
            </w:pPr>
            <w:r w:rsidRPr="00F2417E">
              <w:rPr>
                <w:rFonts w:ascii="標楷體" w:eastAsia="標楷體" w:hAnsi="標楷體"/>
                <w:color w:val="000000" w:themeColor="text1"/>
              </w:rPr>
              <w:t>需收集之作業樣本</w:t>
            </w:r>
          </w:p>
        </w:tc>
      </w:tr>
      <w:tr w:rsidR="008908A9" w:rsidRPr="00F2417E" w14:paraId="588AAD98" w14:textId="77777777" w:rsidTr="003C417D">
        <w:trPr>
          <w:cantSplit/>
          <w:trHeight w:val="3565"/>
        </w:trPr>
        <w:tc>
          <w:tcPr>
            <w:tcW w:w="813" w:type="dxa"/>
            <w:textDirection w:val="tbRlV"/>
            <w:vAlign w:val="center"/>
          </w:tcPr>
          <w:p w14:paraId="5659A9E5" w14:textId="77777777" w:rsidR="008908A9" w:rsidRPr="00F2417E" w:rsidRDefault="008908A9" w:rsidP="004935FE">
            <w:pPr>
              <w:spacing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  <w:spacing w:val="240"/>
                <w:kern w:val="0"/>
                <w:fitText w:val="2400" w:id="-944416256"/>
              </w:rPr>
              <w:t>閱讀障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0"/>
                <w:fitText w:val="2400" w:id="-944416256"/>
              </w:rPr>
              <w:t>礙</w:t>
            </w:r>
          </w:p>
        </w:tc>
        <w:tc>
          <w:tcPr>
            <w:tcW w:w="4267" w:type="dxa"/>
          </w:tcPr>
          <w:p w14:paraId="48D7ABC1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識字量有限，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認讀流暢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度不佳，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易跳字或唸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錯字。</w:t>
            </w:r>
          </w:p>
          <w:p w14:paraId="14E4E4BB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相似字辨識困難、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容易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唸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錯或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唸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成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形近字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14:paraId="2C2796B4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考試時報讀與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自行讀題的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作答分數有明顯差距。</w:t>
            </w:r>
          </w:p>
          <w:p w14:paraId="05CD36C9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閱讀速度緩慢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不流暢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經常停頓、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唸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錯或發生斷句錯誤、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跳行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跳字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等現象。</w:t>
            </w:r>
          </w:p>
          <w:p w14:paraId="2CBB63C2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5.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對於抽象詞彙、成語的理解能力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差。</w:t>
            </w:r>
          </w:p>
          <w:p w14:paraId="2BEEDFCC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6.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能理解日常生活對話，但閱讀書面內容難以理解。</w:t>
            </w:r>
          </w:p>
          <w:p w14:paraId="060C522E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7.閱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讀文章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後，不能理解文意。</w:t>
            </w:r>
          </w:p>
          <w:p w14:paraId="21B9639D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/>
                <w:color w:val="000000" w:themeColor="text1"/>
              </w:rPr>
              <w:t>8.無法理解文章的主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旨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或重點，無法推論或找出事實性的答案。</w:t>
            </w:r>
          </w:p>
        </w:tc>
        <w:tc>
          <w:tcPr>
            <w:tcW w:w="2410" w:type="dxa"/>
          </w:tcPr>
          <w:p w14:paraId="602F3AA7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常見字流暢性(個案有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識字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困難者適用)</w:t>
            </w:r>
          </w:p>
          <w:p w14:paraId="0EE9F07D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中文年級認字量表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(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個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測)</w:t>
            </w:r>
          </w:p>
          <w:p w14:paraId="3FBB9A64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閱讀理解困難篩選測驗及國小(二至六年級)閱讀理解篩選測驗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-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請擇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一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施測</w:t>
            </w:r>
          </w:p>
          <w:p w14:paraId="1B1EC3E6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國民中學閱讀推理測驗</w:t>
            </w:r>
          </w:p>
          <w:p w14:paraId="064E12AB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國民中學國文能力測驗(九年級版本)</w:t>
            </w:r>
          </w:p>
        </w:tc>
        <w:tc>
          <w:tcPr>
            <w:tcW w:w="3245" w:type="dxa"/>
            <w:gridSpan w:val="2"/>
          </w:tcPr>
          <w:p w14:paraId="7C2EE1DD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1.可呈現個案報讀與無報讀之表現差異。</w:t>
            </w:r>
          </w:p>
          <w:p w14:paraId="2D9BE0E2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2.已批改但未訂正之各科考卷(若為識字問題，有普遍成績低落的現象)。</w:t>
            </w:r>
          </w:p>
          <w:p w14:paraId="500F12D8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3.呈現個案口語理解和閱讀理解表現之差異。</w:t>
            </w:r>
          </w:p>
          <w:p w14:paraId="6D52D304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4.呈現已批改但未訂正之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閱讀測驗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(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  <w:lang w:eastAsia="zh-HK"/>
              </w:rPr>
              <w:t>至少三份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)。</w:t>
            </w:r>
          </w:p>
          <w:p w14:paraId="1D762589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5.若懷疑受流暢性影響，可提供閱讀表現限時/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不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限時或與同儕水準比較的差異。</w:t>
            </w:r>
          </w:p>
        </w:tc>
      </w:tr>
      <w:tr w:rsidR="008908A9" w:rsidRPr="00F2417E" w14:paraId="5F07FFC9" w14:textId="77777777" w:rsidTr="003C417D">
        <w:trPr>
          <w:cantSplit/>
          <w:trHeight w:val="2955"/>
        </w:trPr>
        <w:tc>
          <w:tcPr>
            <w:tcW w:w="813" w:type="dxa"/>
            <w:textDirection w:val="tbRlV"/>
            <w:vAlign w:val="center"/>
          </w:tcPr>
          <w:p w14:paraId="5B327C3B" w14:textId="77777777" w:rsidR="008908A9" w:rsidRPr="00F2417E" w:rsidRDefault="008908A9" w:rsidP="004935FE">
            <w:pPr>
              <w:spacing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  <w:spacing w:val="240"/>
                <w:kern w:val="0"/>
                <w:fitText w:val="2400" w:id="-944416255"/>
              </w:rPr>
              <w:t>書寫障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0"/>
                <w:fitText w:val="2400" w:id="-944416255"/>
              </w:rPr>
              <w:t>礙</w:t>
            </w:r>
          </w:p>
        </w:tc>
        <w:tc>
          <w:tcPr>
            <w:tcW w:w="4267" w:type="dxa"/>
          </w:tcPr>
          <w:p w14:paraId="3AD4BF5F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1.抄寫困難，需一再對照且速度緩慢；有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時會跳行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、遺漏或增添字句。</w:t>
            </w:r>
          </w:p>
          <w:p w14:paraId="0EBE747C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2.提取困難，無法自行書寫，但有時透過打字、拼字卡或口頭回答，可選出正確的字。</w:t>
            </w:r>
          </w:p>
          <w:p w14:paraId="3B876BC6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3.字體不易辨識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、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容易忽大忽小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、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結構比例</w:t>
            </w:r>
            <w:r w:rsidRPr="00F2417E">
              <w:rPr>
                <w:rFonts w:ascii="標楷體" w:eastAsia="標楷體" w:hAnsi="標楷體" w:cs="新細明體" w:hint="eastAsia"/>
                <w:color w:val="000000" w:themeColor="text1"/>
                <w:kern w:val="1"/>
              </w:rPr>
              <w:t>不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當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、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字形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歪扭潦草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等情形。</w:t>
            </w:r>
          </w:p>
          <w:p w14:paraId="553E63A5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4.寫字像畫圖，筆畫概念弱。</w:t>
            </w:r>
          </w:p>
          <w:p w14:paraId="55818D2D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5.容易寫錯字(如形似字混淆、同音或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音似字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混淆、筆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畫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出現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增漏、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字形結構錯置、部件錯誤、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鏡型反寫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、用注音代替…等)。</w:t>
            </w:r>
          </w:p>
        </w:tc>
        <w:tc>
          <w:tcPr>
            <w:tcW w:w="5655" w:type="dxa"/>
            <w:gridSpan w:val="3"/>
          </w:tcPr>
          <w:p w14:paraId="6611E830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1.收集學生已批改但未訂正之自發性書寫樣本，例如：有短文書寫之日記/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週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記、作文簿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(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至少三篇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)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；有注音寫國字、改錯、造詞、造句等題型之國語文考卷等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(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至少三份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)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。</w:t>
            </w:r>
          </w:p>
          <w:p w14:paraId="58056868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2.呈現經評量調整之書寫表現差異，例如：學生口述代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謄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答案、電腦打字及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不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限時作答。</w:t>
            </w:r>
          </w:p>
          <w:p w14:paraId="628337FE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3.分析學生書寫樣本之錯誤類型。</w:t>
            </w:r>
          </w:p>
        </w:tc>
      </w:tr>
      <w:tr w:rsidR="008908A9" w:rsidRPr="00F2417E" w14:paraId="4A670E70" w14:textId="77777777" w:rsidTr="003C417D">
        <w:trPr>
          <w:cantSplit/>
          <w:trHeight w:val="1887"/>
        </w:trPr>
        <w:tc>
          <w:tcPr>
            <w:tcW w:w="813" w:type="dxa"/>
            <w:textDirection w:val="tbRlV"/>
            <w:vAlign w:val="center"/>
          </w:tcPr>
          <w:p w14:paraId="50ECAD2B" w14:textId="77777777" w:rsidR="008908A9" w:rsidRPr="00F2417E" w:rsidRDefault="008908A9" w:rsidP="004935FE">
            <w:pPr>
              <w:spacing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  <w:spacing w:val="240"/>
                <w:kern w:val="0"/>
                <w:fitText w:val="2400" w:id="-944416254"/>
              </w:rPr>
              <w:t>數學障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0"/>
                <w:fitText w:val="2400" w:id="-944416254"/>
              </w:rPr>
              <w:t>礙</w:t>
            </w:r>
          </w:p>
        </w:tc>
        <w:tc>
          <w:tcPr>
            <w:tcW w:w="4267" w:type="dxa"/>
          </w:tcPr>
          <w:p w14:paraId="22BC1AB9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對數學常用符號、基本概念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</w:rPr>
              <w:t>或數感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</w:rPr>
              <w:t>，難以瞭解及應用。</w:t>
            </w:r>
          </w:p>
          <w:p w14:paraId="2559E55A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計算時常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使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用手指頭輔助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基本加減計算有困難，速度緩慢且無法心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算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14:paraId="04C085BD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3.數學事實提取的困難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，例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如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九九乘法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表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14:paraId="68D7678B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F2417E">
              <w:rPr>
                <w:rFonts w:ascii="標楷體" w:eastAsia="標楷體" w:hAnsi="標楷體"/>
                <w:color w:val="000000" w:themeColor="text1"/>
              </w:rPr>
              <w:t>日常生活中與數學有關的應用沒問題，轉換成應用題計算就出現困難。</w:t>
            </w:r>
          </w:p>
          <w:p w14:paraId="2AAC2F11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/>
                <w:color w:val="000000" w:themeColor="text1"/>
              </w:rPr>
              <w:t>5</w:t>
            </w:r>
            <w:r w:rsidRPr="00F2417E">
              <w:rPr>
                <w:rFonts w:ascii="標楷體" w:eastAsia="標楷體" w:hAnsi="標楷體" w:hint="eastAsia"/>
                <w:color w:val="000000" w:themeColor="text1"/>
              </w:rPr>
              <w:t>.應用問題無法依題意列式。</w:t>
            </w:r>
          </w:p>
        </w:tc>
        <w:tc>
          <w:tcPr>
            <w:tcW w:w="2817" w:type="dxa"/>
            <w:gridSpan w:val="2"/>
          </w:tcPr>
          <w:p w14:paraId="2A966469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國民中學數學能力測驗(九年級版)</w:t>
            </w:r>
          </w:p>
          <w:p w14:paraId="6696E3B0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□國民小學五至六年級數學診斷測驗</w:t>
            </w:r>
          </w:p>
          <w:p w14:paraId="45A9C515" w14:textId="77777777" w:rsidR="008908A9" w:rsidRPr="00F2417E" w:rsidRDefault="008908A9" w:rsidP="00F2417E">
            <w:pPr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F2417E">
              <w:rPr>
                <w:rFonts w:ascii="標楷體" w:eastAsia="標楷體" w:hAnsi="標楷體" w:hint="eastAsia"/>
                <w:color w:val="000000" w:themeColor="text1"/>
              </w:rPr>
              <w:t>□基本數學核心能力測驗</w:t>
            </w:r>
          </w:p>
        </w:tc>
        <w:tc>
          <w:tcPr>
            <w:tcW w:w="2838" w:type="dxa"/>
          </w:tcPr>
          <w:p w14:paraId="1CFA90EC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1.可收集未訂正過的數學考卷和作業，分析學生的錯誤類型。</w:t>
            </w:r>
          </w:p>
          <w:p w14:paraId="53965C7D" w14:textId="77777777" w:rsidR="008908A9" w:rsidRPr="00F2417E" w:rsidRDefault="008908A9" w:rsidP="00F2417E">
            <w:pPr>
              <w:suppressAutoHyphens/>
              <w:spacing w:line="0" w:lineRule="atLeast"/>
              <w:ind w:left="240" w:hangingChars="100" w:hanging="240"/>
              <w:contextualSpacing/>
              <w:rPr>
                <w:rFonts w:ascii="標楷體" w:eastAsia="標楷體" w:hAnsi="標楷體"/>
                <w:color w:val="000000" w:themeColor="text1"/>
                <w:kern w:val="1"/>
              </w:rPr>
            </w:pP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2.呈現不同單元/題型的作業單，例如：四則運算</w:t>
            </w:r>
            <w:r w:rsidRPr="00F2417E">
              <w:rPr>
                <w:rFonts w:ascii="標楷體" w:eastAsia="標楷體" w:hAnsi="標楷體" w:hint="eastAsia"/>
                <w:color w:val="000000" w:themeColor="text1"/>
                <w:kern w:val="1"/>
              </w:rPr>
              <w:t>、分數、小數、</w:t>
            </w:r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單位換算、時間、幾何圖形、基本運算和應用題等</w:t>
            </w:r>
            <w:proofErr w:type="gramStart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題型供參考</w:t>
            </w:r>
            <w:proofErr w:type="gramEnd"/>
            <w:r w:rsidRPr="00F2417E">
              <w:rPr>
                <w:rFonts w:ascii="標楷體" w:eastAsia="標楷體" w:hAnsi="標楷體"/>
                <w:color w:val="000000" w:themeColor="text1"/>
                <w:kern w:val="1"/>
              </w:rPr>
              <w:t>。</w:t>
            </w:r>
          </w:p>
        </w:tc>
      </w:tr>
      <w:bookmarkEnd w:id="1"/>
    </w:tbl>
    <w:p w14:paraId="21135472" w14:textId="77777777" w:rsidR="00A754D1" w:rsidRPr="00DE649B" w:rsidRDefault="00A754D1">
      <w:pPr>
        <w:rPr>
          <w:rFonts w:ascii="標楷體" w:eastAsia="標楷體" w:hAnsi="標楷體"/>
        </w:rPr>
      </w:pPr>
    </w:p>
    <w:sectPr w:rsidR="00A754D1" w:rsidRPr="00DE649B" w:rsidSect="008908A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CB07D" w14:textId="77777777" w:rsidR="007B07B0" w:rsidRDefault="007B07B0">
      <w:r>
        <w:separator/>
      </w:r>
    </w:p>
  </w:endnote>
  <w:endnote w:type="continuationSeparator" w:id="0">
    <w:p w14:paraId="5955CC8B" w14:textId="77777777" w:rsidR="007B07B0" w:rsidRDefault="007B0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E65AB" w14:textId="77777777" w:rsidR="007B07B0" w:rsidRDefault="007B07B0">
      <w:r>
        <w:separator/>
      </w:r>
    </w:p>
  </w:footnote>
  <w:footnote w:type="continuationSeparator" w:id="0">
    <w:p w14:paraId="49F6A549" w14:textId="77777777" w:rsidR="007B07B0" w:rsidRDefault="007B07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C60"/>
    <w:rsid w:val="002B15C3"/>
    <w:rsid w:val="003979D7"/>
    <w:rsid w:val="003C417D"/>
    <w:rsid w:val="003E6C60"/>
    <w:rsid w:val="006A5E81"/>
    <w:rsid w:val="007832D7"/>
    <w:rsid w:val="007B07B0"/>
    <w:rsid w:val="008908A9"/>
    <w:rsid w:val="008F1B56"/>
    <w:rsid w:val="009210EF"/>
    <w:rsid w:val="00A716FA"/>
    <w:rsid w:val="00A754D1"/>
    <w:rsid w:val="00B449A5"/>
    <w:rsid w:val="00C76119"/>
    <w:rsid w:val="00DE649B"/>
    <w:rsid w:val="00E34D33"/>
    <w:rsid w:val="00F2417E"/>
    <w:rsid w:val="00FF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43160E"/>
  <w15:chartTrackingRefBased/>
  <w15:docId w15:val="{F9F27E50-1318-AE49-9E8B-C5638C2C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908A9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E6C60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6C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6C60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6C60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6C6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6C6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6C60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6C60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6C60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E6C6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E6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E6C6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E6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E6C6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E6C6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E6C6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E6C6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E6C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6C6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3E6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6C6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3E6C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6C6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3E6C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6C60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3E6C6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6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3E6C6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E6C60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8908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8908A9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0">
    <w:name w:val="page number"/>
    <w:basedOn w:val="a0"/>
    <w:rsid w:val="008908A9"/>
  </w:style>
  <w:style w:type="paragraph" w:styleId="af1">
    <w:name w:val="header"/>
    <w:basedOn w:val="a"/>
    <w:link w:val="af2"/>
    <w:uiPriority w:val="99"/>
    <w:unhideWhenUsed/>
    <w:rsid w:val="00C761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C76119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dcterms:created xsi:type="dcterms:W3CDTF">2026-08-04T06:05:00Z</dcterms:created>
  <dcterms:modified xsi:type="dcterms:W3CDTF">2026-08-04T06:05:00Z</dcterms:modified>
</cp:coreProperties>
</file>