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5206" w14:textId="77777777" w:rsidR="00322CEC" w:rsidRPr="00C33514" w:rsidRDefault="00322CEC"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rPr>
      </w:pPr>
    </w:p>
    <w:p w14:paraId="48B03469" w14:textId="77777777" w:rsidR="00717791" w:rsidRPr="00C33514" w:rsidRDefault="00717791"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rPr>
      </w:pPr>
    </w:p>
    <w:p w14:paraId="2624F918" w14:textId="77777777" w:rsidR="00717791" w:rsidRPr="00C33514" w:rsidRDefault="00717791"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rPr>
      </w:pPr>
    </w:p>
    <w:p w14:paraId="283CCA5D" w14:textId="77777777" w:rsidR="00FF4860" w:rsidRPr="00C33514" w:rsidRDefault="00FF4860"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sz w:val="144"/>
          <w:szCs w:val="144"/>
        </w:rPr>
      </w:pPr>
      <w:r w:rsidRPr="00C33514">
        <w:rPr>
          <w:rFonts w:ascii="楷體-繁" w:eastAsia="楷體-繁" w:hAnsi="楷體-繁" w:cs="標楷體" w:hint="eastAsia"/>
          <w:color w:val="000000" w:themeColor="text1"/>
          <w:kern w:val="1"/>
          <w:sz w:val="144"/>
          <w:szCs w:val="144"/>
        </w:rPr>
        <w:t>相</w:t>
      </w:r>
    </w:p>
    <w:p w14:paraId="3F2C1752" w14:textId="77777777" w:rsidR="00FF4860" w:rsidRPr="00C33514" w:rsidRDefault="00FF4860"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sz w:val="144"/>
          <w:szCs w:val="144"/>
        </w:rPr>
      </w:pPr>
      <w:r w:rsidRPr="00C33514">
        <w:rPr>
          <w:rFonts w:ascii="楷體-繁" w:eastAsia="楷體-繁" w:hAnsi="楷體-繁" w:cs="標楷體" w:hint="eastAsia"/>
          <w:color w:val="000000" w:themeColor="text1"/>
          <w:kern w:val="1"/>
          <w:sz w:val="144"/>
          <w:szCs w:val="144"/>
        </w:rPr>
        <w:t>關</w:t>
      </w:r>
    </w:p>
    <w:p w14:paraId="19876DD9" w14:textId="77777777" w:rsidR="00FF4860" w:rsidRPr="00C33514" w:rsidRDefault="00FF4860"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sz w:val="144"/>
          <w:szCs w:val="144"/>
        </w:rPr>
      </w:pPr>
      <w:r w:rsidRPr="00C33514">
        <w:rPr>
          <w:rFonts w:ascii="楷體-繁" w:eastAsia="楷體-繁" w:hAnsi="楷體-繁" w:cs="標楷體" w:hint="eastAsia"/>
          <w:color w:val="000000" w:themeColor="text1"/>
          <w:kern w:val="1"/>
          <w:sz w:val="144"/>
          <w:szCs w:val="144"/>
        </w:rPr>
        <w:t>法</w:t>
      </w:r>
    </w:p>
    <w:p w14:paraId="7B8DD520" w14:textId="77777777" w:rsidR="00FF4860" w:rsidRPr="00C33514" w:rsidRDefault="00FF4860"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0" w:lineRule="atLeast"/>
        <w:ind w:left="1584" w:hanging="1584"/>
        <w:jc w:val="center"/>
        <w:rPr>
          <w:rFonts w:ascii="楷體-繁" w:eastAsia="楷體-繁" w:hAnsi="楷體-繁" w:cs="標楷體"/>
          <w:color w:val="000000" w:themeColor="text1"/>
          <w:kern w:val="1"/>
          <w:sz w:val="20"/>
          <w:szCs w:val="20"/>
        </w:rPr>
      </w:pPr>
      <w:r w:rsidRPr="00C33514">
        <w:rPr>
          <w:rFonts w:ascii="楷體-繁" w:eastAsia="楷體-繁" w:hAnsi="楷體-繁" w:cs="標楷體" w:hint="eastAsia"/>
          <w:color w:val="000000" w:themeColor="text1"/>
          <w:kern w:val="1"/>
          <w:sz w:val="144"/>
          <w:szCs w:val="144"/>
        </w:rPr>
        <w:t>規</w:t>
      </w:r>
    </w:p>
    <w:p w14:paraId="0B362EC7" w14:textId="77777777" w:rsidR="00FF4860" w:rsidRPr="00C33514" w:rsidRDefault="00FF4860" w:rsidP="00C33514">
      <w:pPr>
        <w:spacing w:line="0" w:lineRule="atLeast"/>
        <w:jc w:val="center"/>
        <w:rPr>
          <w:rFonts w:ascii="楷體-繁" w:eastAsia="楷體-繁" w:hAnsi="楷體-繁" w:cs="標楷體"/>
          <w:color w:val="000000" w:themeColor="text1"/>
          <w:szCs w:val="22"/>
        </w:rPr>
      </w:pPr>
    </w:p>
    <w:p w14:paraId="38AD4F67" w14:textId="77777777" w:rsidR="008B1EA0" w:rsidRPr="00C33514" w:rsidRDefault="008B1EA0" w:rsidP="00C33514">
      <w:pPr>
        <w:adjustRightInd w:val="0"/>
        <w:snapToGrid w:val="0"/>
        <w:spacing w:beforeLines="50" w:before="180" w:afterLines="50" w:after="180" w:line="0" w:lineRule="atLeast"/>
        <w:jc w:val="center"/>
        <w:rPr>
          <w:rFonts w:ascii="楷體-繁" w:eastAsia="楷體-繁" w:hAnsi="楷體-繁"/>
          <w:color w:val="000000" w:themeColor="text1"/>
          <w:kern w:val="0"/>
          <w:sz w:val="36"/>
          <w:szCs w:val="36"/>
        </w:rPr>
      </w:pPr>
    </w:p>
    <w:p w14:paraId="6BCBE45A" w14:textId="77777777" w:rsidR="008B1EA0" w:rsidRPr="00C33514" w:rsidRDefault="008B1EA0" w:rsidP="00C33514">
      <w:pPr>
        <w:adjustRightInd w:val="0"/>
        <w:snapToGrid w:val="0"/>
        <w:spacing w:beforeLines="50" w:before="180" w:afterLines="50" w:after="180" w:line="0" w:lineRule="atLeast"/>
        <w:jc w:val="center"/>
        <w:rPr>
          <w:rFonts w:ascii="楷體-繁" w:eastAsia="楷體-繁" w:hAnsi="楷體-繁"/>
          <w:color w:val="000000" w:themeColor="text1"/>
          <w:kern w:val="0"/>
          <w:sz w:val="36"/>
          <w:szCs w:val="36"/>
        </w:rPr>
      </w:pPr>
    </w:p>
    <w:p w14:paraId="117ED72E" w14:textId="77777777" w:rsidR="00C33514" w:rsidRPr="00C33514" w:rsidRDefault="00C33514" w:rsidP="00C33514">
      <w:pPr>
        <w:adjustRightInd w:val="0"/>
        <w:snapToGrid w:val="0"/>
        <w:spacing w:beforeLines="50" w:before="180" w:afterLines="50" w:after="180" w:line="0" w:lineRule="atLeast"/>
        <w:jc w:val="center"/>
        <w:rPr>
          <w:rFonts w:ascii="楷體-繁" w:eastAsia="楷體-繁" w:hAnsi="楷體-繁"/>
          <w:color w:val="000000" w:themeColor="text1"/>
          <w:kern w:val="0"/>
          <w:sz w:val="36"/>
          <w:szCs w:val="36"/>
        </w:rPr>
        <w:sectPr w:rsidR="00C33514" w:rsidRPr="00C33514" w:rsidSect="00B4311D">
          <w:footerReference w:type="even" r:id="rId8"/>
          <w:footerReference w:type="default" r:id="rId9"/>
          <w:footerReference w:type="first" r:id="rId10"/>
          <w:pgSz w:w="11906" w:h="16838"/>
          <w:pgMar w:top="720" w:right="707" w:bottom="720" w:left="720" w:header="851" w:footer="992" w:gutter="0"/>
          <w:pgNumType w:fmt="numberInDash"/>
          <w:cols w:space="425"/>
          <w:docGrid w:type="linesAndChars" w:linePitch="360"/>
        </w:sectPr>
      </w:pPr>
    </w:p>
    <w:p w14:paraId="2C0AF28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lastRenderedPageBreak/>
        <w:t>法規名稱：特殊教育法</w:t>
      </w:r>
    </w:p>
    <w:p w14:paraId="3B05E74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修正日期：民國</w:t>
      </w:r>
      <w:r w:rsidRPr="00BD7402">
        <w:rPr>
          <w:rFonts w:ascii="楷體-繁" w:eastAsia="楷體-繁" w:hAnsi="楷體-繁"/>
        </w:rPr>
        <w:t xml:space="preserve"> 112 </w:t>
      </w:r>
      <w:r w:rsidRPr="00BD7402">
        <w:rPr>
          <w:rFonts w:ascii="楷體-繁" w:eastAsia="楷體-繁" w:hAnsi="楷體-繁" w:hint="eastAsia"/>
        </w:rPr>
        <w:t>年</w:t>
      </w:r>
      <w:r w:rsidRPr="00BD7402">
        <w:rPr>
          <w:rFonts w:ascii="楷體-繁" w:eastAsia="楷體-繁" w:hAnsi="楷體-繁"/>
        </w:rPr>
        <w:t xml:space="preserve"> 06 </w:t>
      </w:r>
      <w:r w:rsidRPr="00BD7402">
        <w:rPr>
          <w:rFonts w:ascii="楷體-繁" w:eastAsia="楷體-繁" w:hAnsi="楷體-繁" w:hint="eastAsia"/>
        </w:rPr>
        <w:t>月</w:t>
      </w:r>
      <w:r w:rsidRPr="00BD7402">
        <w:rPr>
          <w:rFonts w:ascii="楷體-繁" w:eastAsia="楷體-繁" w:hAnsi="楷體-繁"/>
        </w:rPr>
        <w:t xml:space="preserve"> 21 </w:t>
      </w:r>
      <w:r w:rsidRPr="00BD7402">
        <w:rPr>
          <w:rFonts w:ascii="楷體-繁" w:eastAsia="楷體-繁" w:hAnsi="楷體-繁" w:hint="eastAsia"/>
        </w:rPr>
        <w:t>日</w:t>
      </w:r>
    </w:p>
    <w:p w14:paraId="6C85586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一</w:t>
      </w:r>
      <w:r w:rsidRPr="00BD7402">
        <w:rPr>
          <w:rFonts w:ascii="楷體-繁" w:eastAsia="楷體-繁" w:hAnsi="楷體-繁"/>
        </w:rPr>
        <w:t xml:space="preserve"> </w:t>
      </w:r>
      <w:r w:rsidRPr="00BD7402">
        <w:rPr>
          <w:rFonts w:ascii="楷體-繁" w:eastAsia="楷體-繁" w:hAnsi="楷體-繁" w:hint="eastAsia"/>
        </w:rPr>
        <w:t>章</w:t>
      </w:r>
      <w:r w:rsidRPr="00BD7402">
        <w:rPr>
          <w:rFonts w:ascii="楷體-繁" w:eastAsia="楷體-繁" w:hAnsi="楷體-繁"/>
        </w:rPr>
        <w:t xml:space="preserve"> </w:t>
      </w:r>
      <w:r w:rsidRPr="00BD7402">
        <w:rPr>
          <w:rFonts w:ascii="楷體-繁" w:eastAsia="楷體-繁" w:hAnsi="楷體-繁" w:hint="eastAsia"/>
        </w:rPr>
        <w:t>總則</w:t>
      </w:r>
    </w:p>
    <w:p w14:paraId="529DD65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 </w:t>
      </w:r>
      <w:r w:rsidRPr="00BD7402">
        <w:rPr>
          <w:rFonts w:ascii="楷體-繁" w:eastAsia="楷體-繁" w:hAnsi="楷體-繁" w:hint="eastAsia"/>
        </w:rPr>
        <w:t>條</w:t>
      </w:r>
    </w:p>
    <w:p w14:paraId="0C35915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為使身心障礙及資賦優異之國民，均有接受適性及融合教育之權利，充分發展身心潛能，培養健全人格，增進服務社會能力，特制定本法。</w:t>
      </w:r>
    </w:p>
    <w:p w14:paraId="7E1685F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 </w:t>
      </w:r>
      <w:r w:rsidRPr="00BD7402">
        <w:rPr>
          <w:rFonts w:ascii="楷體-繁" w:eastAsia="楷體-繁" w:hAnsi="楷體-繁" w:hint="eastAsia"/>
        </w:rPr>
        <w:t>條</w:t>
      </w:r>
    </w:p>
    <w:p w14:paraId="411EEF4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本法所稱主管機關：在中央為教育部；在直轄市為直轄市政府；在縣（市）為縣（市）政府。</w:t>
      </w:r>
    </w:p>
    <w:p w14:paraId="5ACE9C2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本法所定事項涉及各目的事業主管機關業務時，各該機關應配合辦理。</w:t>
      </w:r>
    </w:p>
    <w:p w14:paraId="4349A62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 </w:t>
      </w:r>
      <w:r w:rsidRPr="00BD7402">
        <w:rPr>
          <w:rFonts w:ascii="楷體-繁" w:eastAsia="楷體-繁" w:hAnsi="楷體-繁" w:hint="eastAsia"/>
        </w:rPr>
        <w:t>條</w:t>
      </w:r>
    </w:p>
    <w:p w14:paraId="7B7867D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本法所稱身心障礙，指因下列生理或心理之障礙，經專業評估及鑑定具學習特殊需求，須特殊教育及相關服務措施協助之情形：</w:t>
      </w:r>
    </w:p>
    <w:p w14:paraId="55352B2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一、智能障礙。</w:t>
      </w:r>
    </w:p>
    <w:p w14:paraId="73C554E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二、視覺障礙。</w:t>
      </w:r>
    </w:p>
    <w:p w14:paraId="745704A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三、聽覺障礙。</w:t>
      </w:r>
    </w:p>
    <w:p w14:paraId="495B23E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四、語言障礙。</w:t>
      </w:r>
    </w:p>
    <w:p w14:paraId="487D6B0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五、肢體障礙。</w:t>
      </w:r>
    </w:p>
    <w:p w14:paraId="0E7EB22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六、腦性麻痺。</w:t>
      </w:r>
    </w:p>
    <w:p w14:paraId="2D860D4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七、身體病弱。</w:t>
      </w:r>
    </w:p>
    <w:p w14:paraId="0AB8986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八、情緒行為障礙。</w:t>
      </w:r>
    </w:p>
    <w:p w14:paraId="66BBEDC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九、學習障礙。</w:t>
      </w:r>
    </w:p>
    <w:p w14:paraId="529CD76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十、自閉症。</w:t>
      </w:r>
    </w:p>
    <w:p w14:paraId="65FFB55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十一、多重障礙。</w:t>
      </w:r>
    </w:p>
    <w:p w14:paraId="1DDDF77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十二、發展遲緩。</w:t>
      </w:r>
    </w:p>
    <w:p w14:paraId="676C91E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十三、其他障礙。</w:t>
      </w:r>
    </w:p>
    <w:p w14:paraId="4B2587A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 </w:t>
      </w:r>
      <w:r w:rsidRPr="00BD7402">
        <w:rPr>
          <w:rFonts w:ascii="楷體-繁" w:eastAsia="楷體-繁" w:hAnsi="楷體-繁" w:hint="eastAsia"/>
        </w:rPr>
        <w:t>條</w:t>
      </w:r>
    </w:p>
    <w:p w14:paraId="79D1275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本法所稱資賦優異，指下列有卓越潛能或傑出表現，經專業評估及鑑定具學習特殊需求，須特殊教育及相關服務措施協助之情形：</w:t>
      </w:r>
    </w:p>
    <w:p w14:paraId="67DF3E7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一、一般智能資賦優異。</w:t>
      </w:r>
    </w:p>
    <w:p w14:paraId="7A6C8A2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二、學術性向資賦優異。</w:t>
      </w:r>
    </w:p>
    <w:p w14:paraId="30FE324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三、藝術才能資賦優異。</w:t>
      </w:r>
    </w:p>
    <w:p w14:paraId="22DC65F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四、創造能力資賦優異。</w:t>
      </w:r>
    </w:p>
    <w:p w14:paraId="7C3FFB0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五、領導能力資賦優異。</w:t>
      </w:r>
    </w:p>
    <w:p w14:paraId="3D8E675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六、其他特殊才能資賦優異。</w:t>
      </w:r>
    </w:p>
    <w:p w14:paraId="1B1FD4D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lastRenderedPageBreak/>
        <w:t>第</w:t>
      </w:r>
      <w:r w:rsidRPr="00BD7402">
        <w:rPr>
          <w:rFonts w:ascii="楷體-繁" w:eastAsia="楷體-繁" w:hAnsi="楷體-繁"/>
        </w:rPr>
        <w:t xml:space="preserve"> 5 </w:t>
      </w:r>
      <w:r w:rsidRPr="00BD7402">
        <w:rPr>
          <w:rFonts w:ascii="楷體-繁" w:eastAsia="楷體-繁" w:hAnsi="楷體-繁" w:hint="eastAsia"/>
        </w:rPr>
        <w:t>條</w:t>
      </w:r>
    </w:p>
    <w:p w14:paraId="2F36151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各級主管機關為促進特殊教育發展，應設立特殊教育諮詢會（以下簡稱特諮會），參與諮詢、規劃及推動特殊教育相關事宜。</w:t>
      </w:r>
    </w:p>
    <w:p w14:paraId="48D35E3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特諮會委員由各級主管機關就學者專家、教育行政人員、學校及幼兒園行政人員、身心障礙及資賦優異學生、同級教師及教保服務人員組織代表、特殊教育相關家長團體代表、身心障礙與資賦優異學生及幼兒家長代表、特殊教育相關專業人員（以下簡稱專業人員）、相關機關（構）及團體代表遴聘（派）兼之。</w:t>
      </w:r>
    </w:p>
    <w:p w14:paraId="6FD2DF9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特諮會委員中，教育行政人員、學校及幼兒園行政人員、相關機關（構）代表人數合計不得超過委員總數二分之一；任一性別委員人數不得少於委員總數三分之一。特諮會每六個月至少應開會一次；特諮會委員名單及會議紀錄等相關資訊，應公開於網際網路。</w:t>
      </w:r>
    </w:p>
    <w:p w14:paraId="07D87BC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第一項特諮會組成、運作與其他相關事項之辦法及自治法規，由各級主管機關定之。</w:t>
      </w:r>
    </w:p>
    <w:p w14:paraId="17102AC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6 </w:t>
      </w:r>
      <w:r w:rsidRPr="00BD7402">
        <w:rPr>
          <w:rFonts w:ascii="楷體-繁" w:eastAsia="楷體-繁" w:hAnsi="楷體-繁" w:hint="eastAsia"/>
        </w:rPr>
        <w:t>條</w:t>
      </w:r>
    </w:p>
    <w:p w14:paraId="6245C65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應設特殊教育學生鑑定及就學輔導會（以下簡稱鑑輔會），遴聘學者專家、教育行政人員、學校及幼兒園行政人員、同級教師及教保服務人員組織代表、特殊教育相關家長團體代表、身心障礙與資賦優異學生及幼兒家長代表、專業人員、同級衛生主管機關代表、相關機關（構）及團體代表，辦理特殊教育學生及幼兒鑑定、就學安置（以下簡稱安置）、輔導及支持服務等事宜；其實施方法、程序、期程、相關資源配置、運作方式與其他相關事項之辦法及自治法規，由各級主管機關定之。</w:t>
      </w:r>
    </w:p>
    <w:p w14:paraId="29D704B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中央主管機關鑑輔會辦理高級中等以上教育階段學校學生之鑑定、安置、輔導及支持服務事宜，得不予遴聘幼兒園行政人員、教保服務人員組織代表及身心障礙與資賦優異幼兒家長代表。</w:t>
      </w:r>
    </w:p>
    <w:p w14:paraId="38DBFBA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鑑輔會委員中，教育行政人員、學校及幼兒園行政人員、相關機關（構）代表人數合計不得超過委員總數二分之一；任一性別委員人數不得少於委員總數三分之一。鑑輔會委員名單，應予公告；鑑輔會每六個月至少應開會一次。</w:t>
      </w:r>
    </w:p>
    <w:p w14:paraId="6A51169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各級主管機關辦理身心障礙學生或幼兒鑑定及安置工作召開會議時，應通知學生本人、學生或幼兒法定代理人、實際照顧者，參與該生或幼兒相關事項討論，該法定代理人或實際照顧者並得邀請相關專業人員列席。</w:t>
      </w:r>
    </w:p>
    <w:p w14:paraId="43DCAD8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各級主管機關及鑑輔會對於學校或幼兒園提出之安置建議及所需相關服務之評估報告內容，不予採納者，應說明理由。</w:t>
      </w:r>
    </w:p>
    <w:p w14:paraId="03F99B2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7 </w:t>
      </w:r>
      <w:r w:rsidRPr="00BD7402">
        <w:rPr>
          <w:rFonts w:ascii="楷體-繁" w:eastAsia="楷體-繁" w:hAnsi="楷體-繁" w:hint="eastAsia"/>
        </w:rPr>
        <w:t>條</w:t>
      </w:r>
    </w:p>
    <w:p w14:paraId="19C2578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各級主管機關為執行特殊教育工作，應設專責單位。</w:t>
      </w:r>
    </w:p>
    <w:p w14:paraId="4FA5860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各級學校與幼兒園承辦特殊教育業務人員及特殊教育學校之主管人員，應進用具特殊教育相關專業者。</w:t>
      </w:r>
    </w:p>
    <w:p w14:paraId="1C13912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前項所稱具特殊教育相關專業，指修習特殊教育學分三學分以上，或參加各級主管機關辦理之特殊教育專業研習五十四小時以上者。</w:t>
      </w:r>
    </w:p>
    <w:p w14:paraId="35B4AAD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lastRenderedPageBreak/>
        <w:t>第</w:t>
      </w:r>
      <w:r w:rsidRPr="00BD7402">
        <w:rPr>
          <w:rFonts w:ascii="楷體-繁" w:eastAsia="楷體-繁" w:hAnsi="楷體-繁"/>
        </w:rPr>
        <w:t xml:space="preserve"> 8 </w:t>
      </w:r>
      <w:r w:rsidRPr="00BD7402">
        <w:rPr>
          <w:rFonts w:ascii="楷體-繁" w:eastAsia="楷體-繁" w:hAnsi="楷體-繁" w:hint="eastAsia"/>
        </w:rPr>
        <w:t>條</w:t>
      </w:r>
    </w:p>
    <w:p w14:paraId="6F0A9E8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各級主管機關應每年定期舉辦特殊教育學生與幼兒狀況調查及教育安置需求人口通報，並公布特殊教育概況，出版統計年報及相關數據分析，依據實際現況及需求，妥善分配相關資源，並規劃各項特殊教育措施。</w:t>
      </w:r>
    </w:p>
    <w:p w14:paraId="057038C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9 </w:t>
      </w:r>
      <w:r w:rsidRPr="00BD7402">
        <w:rPr>
          <w:rFonts w:ascii="楷體-繁" w:eastAsia="楷體-繁" w:hAnsi="楷體-繁" w:hint="eastAsia"/>
        </w:rPr>
        <w:t>條</w:t>
      </w:r>
    </w:p>
    <w:p w14:paraId="3D3FB3E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各級政府應從寬編列特殊教育預算，在中央政府不得低於當年度教育主管預算百分之四點五；在地方政府不得低於當年度教育主管預算百分之五。</w:t>
      </w:r>
    </w:p>
    <w:p w14:paraId="4FE5EEA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地方政府編列預算時，應優先辦理身心障礙教育。</w:t>
      </w:r>
    </w:p>
    <w:p w14:paraId="4300491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中央政府為均衡地方身心障礙教育之發展，應補助地方辦理身心障礙教育之人事及業務經費；其補助之項目、核算基準、申請與審查程序、停止撥款、扣減當年度或下年度補助款、執行考核及其他相關事項之辦法，由中央主管機關會商直轄市、縣（市）主管機關後定之。</w:t>
      </w:r>
    </w:p>
    <w:p w14:paraId="7CFFDBF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10 </w:t>
      </w:r>
      <w:r w:rsidRPr="00BD7402">
        <w:rPr>
          <w:rFonts w:ascii="楷體-繁" w:eastAsia="楷體-繁" w:hAnsi="楷體-繁" w:hint="eastAsia"/>
        </w:rPr>
        <w:t>條</w:t>
      </w:r>
    </w:p>
    <w:p w14:paraId="7EA6041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特殊教育學生及幼兒之人格及權益，應受尊重及保障，對其學習相關權益、校內外實習及校內外教學活動參與，不得有歧視之對待。</w:t>
      </w:r>
    </w:p>
    <w:p w14:paraId="41F8E31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特殊教育與相關服務措施之提供及設施之設置，應符合融合之目標，並納入適性化、個別化、通用設計、合理調整、社區化、無障礙及可及性之精神。</w:t>
      </w:r>
    </w:p>
    <w:p w14:paraId="042BD9D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特殊教育學生遭學校歧視對待，得依第二十四條之規定提出申訴、再申訴。</w:t>
      </w:r>
    </w:p>
    <w:p w14:paraId="2151F98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中央主管機關應針對各教育階段提供之合理調整及申請程序研擬相關指引，其研擬過程，應邀請身心障礙者及其代表性組織參與。</w:t>
      </w:r>
    </w:p>
    <w:p w14:paraId="60DFA99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11 </w:t>
      </w:r>
      <w:r w:rsidRPr="00BD7402">
        <w:rPr>
          <w:rFonts w:ascii="楷體-繁" w:eastAsia="楷體-繁" w:hAnsi="楷體-繁" w:hint="eastAsia"/>
        </w:rPr>
        <w:t>條</w:t>
      </w:r>
    </w:p>
    <w:p w14:paraId="7F7A842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身心障礙學生，就所有影響本人之事項有權自由表達意見，並獲得適合其身心障礙狀況及年齡之協助措施以實現此項權利。</w:t>
      </w:r>
    </w:p>
    <w:p w14:paraId="1A2D057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二</w:t>
      </w:r>
      <w:r w:rsidRPr="00BD7402">
        <w:rPr>
          <w:rFonts w:ascii="楷體-繁" w:eastAsia="楷體-繁" w:hAnsi="楷體-繁"/>
        </w:rPr>
        <w:t xml:space="preserve"> </w:t>
      </w:r>
      <w:r w:rsidRPr="00BD7402">
        <w:rPr>
          <w:rFonts w:ascii="楷體-繁" w:eastAsia="楷體-繁" w:hAnsi="楷體-繁" w:hint="eastAsia"/>
        </w:rPr>
        <w:t>章</w:t>
      </w:r>
      <w:r w:rsidRPr="00BD7402">
        <w:rPr>
          <w:rFonts w:ascii="楷體-繁" w:eastAsia="楷體-繁" w:hAnsi="楷體-繁"/>
        </w:rPr>
        <w:t xml:space="preserve"> </w:t>
      </w:r>
      <w:r w:rsidRPr="00BD7402">
        <w:rPr>
          <w:rFonts w:ascii="楷體-繁" w:eastAsia="楷體-繁" w:hAnsi="楷體-繁" w:hint="eastAsia"/>
        </w:rPr>
        <w:t>特殊教育之實施</w:t>
      </w:r>
    </w:p>
    <w:p w14:paraId="4C3787B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一</w:t>
      </w:r>
      <w:r w:rsidRPr="00BD7402">
        <w:rPr>
          <w:rFonts w:ascii="楷體-繁" w:eastAsia="楷體-繁" w:hAnsi="楷體-繁"/>
        </w:rPr>
        <w:t xml:space="preserve"> </w:t>
      </w:r>
      <w:r w:rsidRPr="00BD7402">
        <w:rPr>
          <w:rFonts w:ascii="楷體-繁" w:eastAsia="楷體-繁" w:hAnsi="楷體-繁" w:hint="eastAsia"/>
        </w:rPr>
        <w:t>節</w:t>
      </w:r>
      <w:r w:rsidRPr="00BD7402">
        <w:rPr>
          <w:rFonts w:ascii="楷體-繁" w:eastAsia="楷體-繁" w:hAnsi="楷體-繁"/>
        </w:rPr>
        <w:t xml:space="preserve"> </w:t>
      </w:r>
      <w:r w:rsidRPr="00BD7402">
        <w:rPr>
          <w:rFonts w:ascii="楷體-繁" w:eastAsia="楷體-繁" w:hAnsi="楷體-繁" w:hint="eastAsia"/>
        </w:rPr>
        <w:t>總則</w:t>
      </w:r>
    </w:p>
    <w:p w14:paraId="095E370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12 </w:t>
      </w:r>
      <w:r w:rsidRPr="00BD7402">
        <w:rPr>
          <w:rFonts w:ascii="楷體-繁" w:eastAsia="楷體-繁" w:hAnsi="楷體-繁" w:hint="eastAsia"/>
        </w:rPr>
        <w:t>條</w:t>
      </w:r>
    </w:p>
    <w:p w14:paraId="7E7195D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特殊教育之實施，分下列四階段：</w:t>
      </w:r>
    </w:p>
    <w:p w14:paraId="668EC0A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一、學前教育階段：在家庭、醫院、幼兒園、社會福利機構、特殊教育學校幼兒部或其他適當場所辦理。</w:t>
      </w:r>
    </w:p>
    <w:p w14:paraId="0D80EB2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二、國民教育階段：在國民小學、國民中學、特殊教育學校或其他適當場所辦理。</w:t>
      </w:r>
    </w:p>
    <w:p w14:paraId="25CB25D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三、高級中等教育階段：在高級中等學校、特殊教育學校或其他適當場所辦理。</w:t>
      </w:r>
    </w:p>
    <w:p w14:paraId="7D788D8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四、高等教育階段及成人終身學習：在專科以上學校或其他終身學習機構辦理。</w:t>
      </w:r>
    </w:p>
    <w:p w14:paraId="14DAC37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前項第一款學前教育階段及第二款國民教育階段，特殊教育學生及幼兒以就近入學為原則，直轄市及縣（市）主管機關應統整提供學生及幼兒入學資訊，並提供所主管場所所需之人力、資源協</w:t>
      </w:r>
      <w:r w:rsidRPr="00BD7402">
        <w:rPr>
          <w:rFonts w:ascii="楷體-繁" w:eastAsia="楷體-繁" w:hAnsi="楷體-繁" w:hint="eastAsia"/>
        </w:rPr>
        <w:lastRenderedPageBreak/>
        <w:t>助。但國民教育階段學區學校無適當場所提供特殊教育者，得經主管機關安置於其他適當特殊教育場所。</w:t>
      </w:r>
    </w:p>
    <w:p w14:paraId="2788BDD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13 </w:t>
      </w:r>
      <w:r w:rsidRPr="00BD7402">
        <w:rPr>
          <w:rFonts w:ascii="楷體-繁" w:eastAsia="楷體-繁" w:hAnsi="楷體-繁" w:hint="eastAsia"/>
        </w:rPr>
        <w:t>條</w:t>
      </w:r>
    </w:p>
    <w:p w14:paraId="43E88BC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高級中等以下學校及幼兒園應積極落實融合教育，加強普通教育教師與特殊教育教師交流與合作。</w:t>
      </w:r>
    </w:p>
    <w:p w14:paraId="4B46DF2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高級中等以下學校及幼兒園，得設特殊教育班，其辦理方式如下：</w:t>
      </w:r>
    </w:p>
    <w:p w14:paraId="78EBCC2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一、分散式資源班。</w:t>
      </w:r>
    </w:p>
    <w:p w14:paraId="0904177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二、巡迴輔導班。</w:t>
      </w:r>
    </w:p>
    <w:p w14:paraId="7D03F5B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三、集中式特殊教育班。</w:t>
      </w:r>
    </w:p>
    <w:p w14:paraId="1BF7032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前項特殊教育班之設置，應由各級主管機關核定；其班級之設施及人員設置標準，由中央主管機關定之。</w:t>
      </w:r>
    </w:p>
    <w:p w14:paraId="6E41426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高級中等以下學校及幼兒園未依第二項規定辦理者，得擬具特殊教育方案向各級主管機關申請；其申請之內容、程序與其他相關事項之辦法及自治法規，由各級主管機關定之。</w:t>
      </w:r>
    </w:p>
    <w:p w14:paraId="589CD1E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14 </w:t>
      </w:r>
      <w:r w:rsidRPr="00BD7402">
        <w:rPr>
          <w:rFonts w:ascii="楷體-繁" w:eastAsia="楷體-繁" w:hAnsi="楷體-繁" w:hint="eastAsia"/>
        </w:rPr>
        <w:t>條</w:t>
      </w:r>
    </w:p>
    <w:p w14:paraId="132CF07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為因應特殊教育學生之教育需求，其入學年齡、年級安排、教育場所、實施方式及修業年限，應保持彈性；其提早或暫緩入學、縮短或延長修業年限及其他相關事項之辦法，由中央主管機關定之。但法律另有規定者，從其規定。</w:t>
      </w:r>
    </w:p>
    <w:p w14:paraId="3E1200D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15 </w:t>
      </w:r>
      <w:r w:rsidRPr="00BD7402">
        <w:rPr>
          <w:rFonts w:ascii="楷體-繁" w:eastAsia="楷體-繁" w:hAnsi="楷體-繁" w:hint="eastAsia"/>
        </w:rPr>
        <w:t>條</w:t>
      </w:r>
    </w:p>
    <w:p w14:paraId="53B7ECE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為促進特殊教育發展及處理校內特殊教育學生之學習輔導等事宜，應成立特殊教育推行委員會，並應有身心障礙及資賦優異學生與身心障礙及資賦優異學生家長代表；其任務、組成、會議召開程序與其他相關事項之辦法及自治法規，由各級主管機關定之。</w:t>
      </w:r>
    </w:p>
    <w:p w14:paraId="520788B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高等教育階段學校為促進特殊教育發展及處理校內特殊教育學生之學習輔導等事宜，應成立特殊教育推行委員會，並至少應有身心障礙學生一人參與。必要時得增聘身心障礙學生家長代表參與。</w:t>
      </w:r>
    </w:p>
    <w:p w14:paraId="0613F26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學校依前二項規定成立特殊教育推行委員會，校內無特殊教育學生者，得不予遴聘特殊教育學生或特殊教育學生家長代表。</w:t>
      </w:r>
    </w:p>
    <w:p w14:paraId="464715C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16 </w:t>
      </w:r>
      <w:r w:rsidRPr="00BD7402">
        <w:rPr>
          <w:rFonts w:ascii="楷體-繁" w:eastAsia="楷體-繁" w:hAnsi="楷體-繁" w:hint="eastAsia"/>
        </w:rPr>
        <w:t>條</w:t>
      </w:r>
    </w:p>
    <w:p w14:paraId="301C8F7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各教育階段之特殊教育，由各級主管機關辦理為原則，並得獎助民間辦理，對民間辦理身心障礙教育者，應優先獎助。</w:t>
      </w:r>
    </w:p>
    <w:p w14:paraId="52B8F6A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前項獎助對象、條件、方式、違反規定時之處理與其他應遵行事項之辦法及自治法規，由各級主管機關定之。</w:t>
      </w:r>
    </w:p>
    <w:p w14:paraId="1CDBAC3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17 </w:t>
      </w:r>
      <w:r w:rsidRPr="00BD7402">
        <w:rPr>
          <w:rFonts w:ascii="楷體-繁" w:eastAsia="楷體-繁" w:hAnsi="楷體-繁" w:hint="eastAsia"/>
        </w:rPr>
        <w:t>條</w:t>
      </w:r>
    </w:p>
    <w:p w14:paraId="326A159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lastRenderedPageBreak/>
        <w:t xml:space="preserve">1   </w:t>
      </w:r>
      <w:r w:rsidRPr="00BD7402">
        <w:rPr>
          <w:rFonts w:ascii="楷體-繁" w:eastAsia="楷體-繁" w:hAnsi="楷體-繁" w:hint="eastAsia"/>
        </w:rPr>
        <w:t>高級中等以下學校為辦理特殊教育，應設專責單位，依實際需要遴聘及進用特殊教育教師、特殊教育相關專業人員、教師助理員及特教學生助理人員；幼兒園設有特殊教育班班級數三班以上者，亦同。</w:t>
      </w:r>
    </w:p>
    <w:p w14:paraId="2ACA2AE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前項專責單位之設置與人員之遴聘、進用及其他相關事項之辦法，由中央主管機關定之。</w:t>
      </w:r>
    </w:p>
    <w:p w14:paraId="28DBACF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特殊教育專任教師、兼任導師、行政或其他職務者，其每週基本教學節數、減授課時數與其他相關事項之標準及自治法規，由各級主管機關定之。</w:t>
      </w:r>
    </w:p>
    <w:p w14:paraId="0E88490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18 </w:t>
      </w:r>
      <w:r w:rsidRPr="00BD7402">
        <w:rPr>
          <w:rFonts w:ascii="楷體-繁" w:eastAsia="楷體-繁" w:hAnsi="楷體-繁" w:hint="eastAsia"/>
        </w:rPr>
        <w:t>條</w:t>
      </w:r>
    </w:p>
    <w:p w14:paraId="1D66EA6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為提升特殊教育及相關服務措施之服務品質，各級主管機關應加強辦理特殊教育教師及相關人員之培訓及在職進修。</w:t>
      </w:r>
    </w:p>
    <w:p w14:paraId="103AA51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為提升推動融合教育所需之知能，各級主管機關應加強辦理普通班教師、教保服務人員、學校與幼兒園行政人員及相關人員之培訓及在職進修。</w:t>
      </w:r>
    </w:p>
    <w:p w14:paraId="34DB537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前項培訓及在職進修，其內涵應考量特殊教育學生及幼兒於普通班學習實況，聘請具有相關專業素養或實務經驗者擔任講師，必要時得採個別化指導。</w:t>
      </w:r>
    </w:p>
    <w:p w14:paraId="5D1EEC3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各該主管機關應自行或委由各級學校、幼兒園、特殊教育資源中心或相關專業團體開設諮詢管道，提供特殊教育或融合教育教學輔導相關之諮詢服務。</w:t>
      </w:r>
    </w:p>
    <w:p w14:paraId="0658622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19 </w:t>
      </w:r>
      <w:r w:rsidRPr="00BD7402">
        <w:rPr>
          <w:rFonts w:ascii="楷體-繁" w:eastAsia="楷體-繁" w:hAnsi="楷體-繁" w:hint="eastAsia"/>
        </w:rPr>
        <w:t>條</w:t>
      </w:r>
    </w:p>
    <w:p w14:paraId="07BA552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各級主管機關為實施特殊教育，應依鑑定基準辦理特殊教育學生及幼兒之鑑定。</w:t>
      </w:r>
    </w:p>
    <w:p w14:paraId="12616AA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前項學生及幼兒之鑑定基準、程序、期程、教育需求評估、重新評估程序、評估人員之資格及權益、培訓方式及其他應遵行事項之辦法，由中央主管機關定之。</w:t>
      </w:r>
    </w:p>
    <w:p w14:paraId="3E442B1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20 </w:t>
      </w:r>
      <w:r w:rsidRPr="00BD7402">
        <w:rPr>
          <w:rFonts w:ascii="楷體-繁" w:eastAsia="楷體-繁" w:hAnsi="楷體-繁" w:hint="eastAsia"/>
        </w:rPr>
        <w:t>條</w:t>
      </w:r>
    </w:p>
    <w:p w14:paraId="5836806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幼兒園及各級學校應主動或依申請發掘具特殊教育需求之幼兒及學生，經成年學生、學生或幼兒之法定代理人或實際照顧者同意，並徵詢未成年學生意見後，依前條規定鑑定後予以安置，並提供特殊教育及相關服務措施。</w:t>
      </w:r>
    </w:p>
    <w:p w14:paraId="3DE7CD5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各級主管機關應每年重新評估前項安置及特殊教育相關服務措施之適當性。</w:t>
      </w:r>
    </w:p>
    <w:p w14:paraId="00BDAD7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成年學生、學生或幼兒之法定代理人或實際照顧者不同意進行鑑定安置程序時，幼兒園及高級中等以下學校應通報主管機關。</w:t>
      </w:r>
    </w:p>
    <w:p w14:paraId="07B3A74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主管機關為保障身心障礙學生及幼兒學習權益，必要時得要求成年學生、學生或幼兒之法定代理人或實際照顧者配合鑑定、安置及特殊教育相關服務。</w:t>
      </w:r>
    </w:p>
    <w:p w14:paraId="1225703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21 </w:t>
      </w:r>
      <w:r w:rsidRPr="00BD7402">
        <w:rPr>
          <w:rFonts w:ascii="楷體-繁" w:eastAsia="楷體-繁" w:hAnsi="楷體-繁" w:hint="eastAsia"/>
        </w:rPr>
        <w:t>條</w:t>
      </w:r>
    </w:p>
    <w:p w14:paraId="414DD08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中央主管機關應訂定高級中等以下學校特殊教育相關課程綱要及其實施之有關規定，作為學校規劃及實施課程之依據；學校規劃課程得結合社會資源充實教學活動。</w:t>
      </w:r>
    </w:p>
    <w:p w14:paraId="61454FC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特殊教育相關課程綱要之研究發展及審議，準用高級中等教育法相關規定。</w:t>
      </w:r>
    </w:p>
    <w:p w14:paraId="3B13469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22 </w:t>
      </w:r>
      <w:r w:rsidRPr="00BD7402">
        <w:rPr>
          <w:rFonts w:ascii="楷體-繁" w:eastAsia="楷體-繁" w:hAnsi="楷體-繁" w:hint="eastAsia"/>
        </w:rPr>
        <w:t>條</w:t>
      </w:r>
    </w:p>
    <w:p w14:paraId="6D87BD8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lastRenderedPageBreak/>
        <w:t xml:space="preserve">1   </w:t>
      </w:r>
      <w:r w:rsidRPr="00BD7402">
        <w:rPr>
          <w:rFonts w:ascii="楷體-繁" w:eastAsia="楷體-繁" w:hAnsi="楷體-繁" w:hint="eastAsia"/>
        </w:rPr>
        <w:t>特殊教育之課程、教材、教法及評量，應保持彈性，適合特殊教育學生、幼兒身心特性及需求。</w:t>
      </w:r>
    </w:p>
    <w:p w14:paraId="0B7F10D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高級中等以下學校實施特殊教育課程之方式、內容、教材研發、教法、評量及其他相關事項之辦法及幼兒園相關之準則，由中央主管機關定之。</w:t>
      </w:r>
    </w:p>
    <w:p w14:paraId="24B569C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23 </w:t>
      </w:r>
      <w:r w:rsidRPr="00BD7402">
        <w:rPr>
          <w:rFonts w:ascii="楷體-繁" w:eastAsia="楷體-繁" w:hAnsi="楷體-繁" w:hint="eastAsia"/>
        </w:rPr>
        <w:t>條</w:t>
      </w:r>
    </w:p>
    <w:p w14:paraId="5EA7220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為充分發揮特殊教育學生潛能，各級學校對於特殊教育之教學應結合相關資源，並得聘任具特殊專才者協助教學。</w:t>
      </w:r>
    </w:p>
    <w:p w14:paraId="4CD1254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前項特殊專才者聘任之資格、方式、待遇及其他相關事項之辦法，由中央主管機關定之。</w:t>
      </w:r>
    </w:p>
    <w:p w14:paraId="0E8F301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24 </w:t>
      </w:r>
      <w:r w:rsidRPr="00BD7402">
        <w:rPr>
          <w:rFonts w:ascii="楷體-繁" w:eastAsia="楷體-繁" w:hAnsi="楷體-繁" w:hint="eastAsia"/>
        </w:rPr>
        <w:t>條</w:t>
      </w:r>
    </w:p>
    <w:p w14:paraId="2634B76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對學生與幼兒鑑定、安置、輔導及支持服務如有爭議，得由學生或幼兒之法定代理人、實際照顧者代為或由高級中等以上教育階段特殊教育學生向主管機關提起申訴，主管機關應提供申訴服務。</w:t>
      </w:r>
    </w:p>
    <w:p w14:paraId="4F6CA41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高級中等以下教育階段特殊教育學生對學校之懲處、其他措施或決議，認為違法或不當致損害其權益者，得由其法定代理人、實際照顧者代為或由高級中等教育階段特殊教育學生向學校提出申訴，不服學校申訴決定，得向各該主管機關提出再申訴；其提起訴願者，受理訴願機關應於十日內，將該事件移送應受理之申訴評議委員會或再申訴評議委員會，並通知學生及其法定代理人或實際照顧者。</w:t>
      </w:r>
    </w:p>
    <w:p w14:paraId="15E0C12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前項原懲處、措施或決議性質屬行政處分者，其再申訴決定視同訴願決定；不服再申訴決定者，得依法提起行政訴訟。</w:t>
      </w:r>
    </w:p>
    <w:p w14:paraId="6A5DEB9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高等教育階段特殊教育學生對學校之懲處、其他措施或決議，認為違法或不當致損害其權益者，得向學校提出申訴；不服學校申訴決定者，得依法提起訴願或行政訴訟。</w:t>
      </w:r>
    </w:p>
    <w:p w14:paraId="302439E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第一項申訴、第二項申訴及再申訴、前項申訴之範圍、期限、委員會組成、調查方式、評議方式、評議結果之執行及其他相關事項之辦法，由中央主管機關定之。</w:t>
      </w:r>
    </w:p>
    <w:p w14:paraId="78CE2D4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二</w:t>
      </w:r>
      <w:r w:rsidRPr="00BD7402">
        <w:rPr>
          <w:rFonts w:ascii="楷體-繁" w:eastAsia="楷體-繁" w:hAnsi="楷體-繁"/>
        </w:rPr>
        <w:t xml:space="preserve"> </w:t>
      </w:r>
      <w:r w:rsidRPr="00BD7402">
        <w:rPr>
          <w:rFonts w:ascii="楷體-繁" w:eastAsia="楷體-繁" w:hAnsi="楷體-繁" w:hint="eastAsia"/>
        </w:rPr>
        <w:t>節</w:t>
      </w:r>
      <w:r w:rsidRPr="00BD7402">
        <w:rPr>
          <w:rFonts w:ascii="楷體-繁" w:eastAsia="楷體-繁" w:hAnsi="楷體-繁"/>
        </w:rPr>
        <w:t xml:space="preserve"> </w:t>
      </w:r>
      <w:r w:rsidRPr="00BD7402">
        <w:rPr>
          <w:rFonts w:ascii="楷體-繁" w:eastAsia="楷體-繁" w:hAnsi="楷體-繁" w:hint="eastAsia"/>
        </w:rPr>
        <w:t>身心障礙教育</w:t>
      </w:r>
    </w:p>
    <w:p w14:paraId="18ABFF3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25 </w:t>
      </w:r>
      <w:r w:rsidRPr="00BD7402">
        <w:rPr>
          <w:rFonts w:ascii="楷體-繁" w:eastAsia="楷體-繁" w:hAnsi="楷體-繁" w:hint="eastAsia"/>
        </w:rPr>
        <w:t>條</w:t>
      </w:r>
    </w:p>
    <w:p w14:paraId="196BD08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各級學校、幼兒園及試務單位不得以身心障礙為由，拒絕學生、幼兒入學（園）或應試。</w:t>
      </w:r>
    </w:p>
    <w:p w14:paraId="582ABCA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各級學校及試務單位應提供考試適當服務及無障礙措施，且應考量身心障礙學生實際需要，提供合理調整，並由各級學校及試務單位公告之；其對象、資格、申請程序、考試服務內容、調整方式、無障礙措施及其他相關事項之辦法，由中央主管機關定之。</w:t>
      </w:r>
    </w:p>
    <w:p w14:paraId="7A95348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26 </w:t>
      </w:r>
      <w:r w:rsidRPr="00BD7402">
        <w:rPr>
          <w:rFonts w:ascii="楷體-繁" w:eastAsia="楷體-繁" w:hAnsi="楷體-繁" w:hint="eastAsia"/>
        </w:rPr>
        <w:t>條</w:t>
      </w:r>
    </w:p>
    <w:p w14:paraId="490E012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身心障礙教育之實施，各級主管機關應依專業評估之結果，結合衛政、社政或勞政資源，提供身心障礙學生及幼兒有關復健、訓練等相關支持服務。</w:t>
      </w:r>
    </w:p>
    <w:p w14:paraId="394F1FC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為推展身心障礙兒童之早期療育，其特殊教育之實施，應自二歲開始。</w:t>
      </w:r>
    </w:p>
    <w:p w14:paraId="2B83746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lastRenderedPageBreak/>
        <w:t xml:space="preserve">3   </w:t>
      </w:r>
      <w:r w:rsidRPr="00BD7402">
        <w:rPr>
          <w:rFonts w:ascii="楷體-繁" w:eastAsia="楷體-繁" w:hAnsi="楷體-繁" w:hint="eastAsia"/>
        </w:rPr>
        <w:t>第一項對身心障礙學生及幼兒提供相關支持服務之內容、形式、提供方式、成效檢核及其他相關事項之辦法，由中央主管機關定之。</w:t>
      </w:r>
    </w:p>
    <w:p w14:paraId="6D1676F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27 </w:t>
      </w:r>
      <w:r w:rsidRPr="00BD7402">
        <w:rPr>
          <w:rFonts w:ascii="楷體-繁" w:eastAsia="楷體-繁" w:hAnsi="楷體-繁" w:hint="eastAsia"/>
        </w:rPr>
        <w:t>條</w:t>
      </w:r>
    </w:p>
    <w:p w14:paraId="11DE441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各級主管機關應提供學校、幼兒園輔導身心障礙學生及幼兒有關評量、教學及行政等支持服務，並適用於經主管機關許可實施非學校型態實驗教育之身心障礙學生。</w:t>
      </w:r>
    </w:p>
    <w:p w14:paraId="16E5CFF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高級中等以下學校、幼兒園對於身心障礙學生及幼兒之評量、教學及輔導工作，應以專業團隊合作進行為原則，並得視需要結合衛生醫療、教育、社會工作、職業重建相關等專業人員，共同提供學習、生活、心理、復健訓練、職業輔導評量及轉銜輔導與服務等協助。</w:t>
      </w:r>
    </w:p>
    <w:p w14:paraId="0968DCE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高等教育階段學校對於身心障礙學生之輔導工作，依前項規定辦理。</w:t>
      </w:r>
    </w:p>
    <w:p w14:paraId="16EF420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第一項及第二項支持服務內容、專業團隊組成、人員資格、任務、運作方式及其他相關事項之辦法，由中央主管機關定之。</w:t>
      </w:r>
    </w:p>
    <w:p w14:paraId="73C5555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28 </w:t>
      </w:r>
      <w:r w:rsidRPr="00BD7402">
        <w:rPr>
          <w:rFonts w:ascii="楷體-繁" w:eastAsia="楷體-繁" w:hAnsi="楷體-繁" w:hint="eastAsia"/>
        </w:rPr>
        <w:t>條</w:t>
      </w:r>
    </w:p>
    <w:p w14:paraId="7467F76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或私人為辦理高級中等以下學校之身心障礙學生及幼兒教育，得設立特殊教育學校；特殊教育學校之設立，應以小班、小校為原則，並以招收重度及多重障礙學生及幼兒為優先，每校並得設置多個校區。</w:t>
      </w:r>
    </w:p>
    <w:p w14:paraId="538AC33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啟聰學校以招收聽覺障礙學生及幼兒為主；啟明學校以招收視覺障礙學生及幼兒為主。</w:t>
      </w:r>
    </w:p>
    <w:p w14:paraId="0D7019F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特殊教育學校依其設立之主體為中央政府、直轄市政府、縣（市）政府或私人，分為國立、直轄市立、縣（市）立或私立；其設立、變更及停辦，依下列規定辦理：</w:t>
      </w:r>
    </w:p>
    <w:p w14:paraId="20A1757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一、國立：由中央主管機關核定。</w:t>
      </w:r>
    </w:p>
    <w:p w14:paraId="6D245AC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二、直轄市立：由直轄市主管機關核定後，報請中央主管機關備查。</w:t>
      </w:r>
    </w:p>
    <w:p w14:paraId="26BB6A7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三、縣（市）立：由縣（市）主管機關核定後，報請中央主管機關備查。</w:t>
      </w:r>
    </w:p>
    <w:p w14:paraId="7EF15AA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四、私立：依私立學校法相關規定辦理。</w:t>
      </w:r>
    </w:p>
    <w:p w14:paraId="0C30CF8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特殊教育學校設立所需之校地、校舍、設備、師資、變更、停辦或合併之要件、核准程序、組織之設置及人員編制標準，由中央主管機關定之。</w:t>
      </w:r>
    </w:p>
    <w:p w14:paraId="479653D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特殊教育學校應與普通學校、幼兒園及社區合作，增進學生及幼兒之社會融合；並設立區域特殊教育資源中心，提供社區、學校及幼兒園相關資源與支持服務。</w:t>
      </w:r>
    </w:p>
    <w:p w14:paraId="6D1C661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6   </w:t>
      </w:r>
      <w:r w:rsidRPr="00BD7402">
        <w:rPr>
          <w:rFonts w:ascii="楷體-繁" w:eastAsia="楷體-繁" w:hAnsi="楷體-繁" w:hint="eastAsia"/>
        </w:rPr>
        <w:t>前項區域特殊教育資源中心之任務編組、運作與教師資格、遴選、商借、培訓、獎勵、年資採計及其他相關事項之辦法，由中央主管機關定之。</w:t>
      </w:r>
    </w:p>
    <w:p w14:paraId="758505D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7   </w:t>
      </w:r>
      <w:r w:rsidRPr="00BD7402">
        <w:rPr>
          <w:rFonts w:ascii="楷體-繁" w:eastAsia="楷體-繁" w:hAnsi="楷體-繁" w:hint="eastAsia"/>
        </w:rPr>
        <w:t>為鼓勵特殊教育學校精進區域特殊教育資源中心資源與支持服務，各級主管機關應編列經費補助之。</w:t>
      </w:r>
    </w:p>
    <w:p w14:paraId="0B3D538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29 </w:t>
      </w:r>
      <w:r w:rsidRPr="00BD7402">
        <w:rPr>
          <w:rFonts w:ascii="楷體-繁" w:eastAsia="楷體-繁" w:hAnsi="楷體-繁" w:hint="eastAsia"/>
        </w:rPr>
        <w:t>條</w:t>
      </w:r>
    </w:p>
    <w:p w14:paraId="4ABA673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特殊教育學校置校長一人；其聘任資格，依教育人員任用條例之規定，並應具備特殊教育之專業知能；遴選、聘任程序及其他相關事項，比照其所設最高教育階段之學校法規之規定。</w:t>
      </w:r>
    </w:p>
    <w:p w14:paraId="6C15940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lastRenderedPageBreak/>
        <w:t xml:space="preserve">2   </w:t>
      </w:r>
      <w:r w:rsidRPr="00BD7402">
        <w:rPr>
          <w:rFonts w:ascii="楷體-繁" w:eastAsia="楷體-繁" w:hAnsi="楷體-繁" w:hint="eastAsia"/>
        </w:rPr>
        <w:t>特殊教育學校為辦理教務、學生事務、總務、實習、研究發展、輔導等事務，得視學校規模及業務需要，設處（室）一級單位，並得分組為二級單位辦事。</w:t>
      </w:r>
    </w:p>
    <w:p w14:paraId="12DC802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前項一級單位置主任一人，二級單位置組長一人。</w:t>
      </w:r>
    </w:p>
    <w:p w14:paraId="302C0C4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一級單位主任由校長就專任教師聘兼之；二級單位組長，除總務單位之組長由職員專任、輔導單位負責保健業務之組長得由專任之特殊教育相關專業人員兼任外，其餘由校長就專任教師聘兼之。</w:t>
      </w:r>
    </w:p>
    <w:p w14:paraId="24E0435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特殊教育學校達中央主管機關所定一定規模者，置秘書一人，襄助校長處理校務，由校長就專任教師聘兼之。</w:t>
      </w:r>
    </w:p>
    <w:p w14:paraId="4A84D70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6   </w:t>
      </w:r>
      <w:r w:rsidRPr="00BD7402">
        <w:rPr>
          <w:rFonts w:ascii="楷體-繁" w:eastAsia="楷體-繁" w:hAnsi="楷體-繁" w:hint="eastAsia"/>
        </w:rPr>
        <w:t>啟聰學校之校長及教師應優先遴聘具手語知能者。</w:t>
      </w:r>
    </w:p>
    <w:p w14:paraId="653AAAC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30 </w:t>
      </w:r>
      <w:r w:rsidRPr="00BD7402">
        <w:rPr>
          <w:rFonts w:ascii="楷體-繁" w:eastAsia="楷體-繁" w:hAnsi="楷體-繁" w:hint="eastAsia"/>
        </w:rPr>
        <w:t>條</w:t>
      </w:r>
    </w:p>
    <w:p w14:paraId="16B719D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及幼兒園，應加強普通班教師、輔導教師與特殊教育教師之合作，對於就讀普通班之身心障礙學生及幼兒，應予適當教學及輔導；其適用範圍、對象、教學原則、輔導方式、人員進修、成效檢核、獎勵辦理與其他相關事項之辦法及自治法規，由各該主管機關定之。</w:t>
      </w:r>
    </w:p>
    <w:p w14:paraId="0968379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為保障身心障礙學生之受教權，並使普通班教師得以兼顧身心障礙學生及其他學生之教育需求，學校校長應協調校內各單位提供教師所需之人力資源及協助，並得經鑑輔會評估調整身心障礙學生就讀之普通班學生人數；學校提供教師所需之人力資源及協助、調整身心障礙學生就讀之普通班學生人數及其他相關事項之辦法，由中央主管機關定之。</w:t>
      </w:r>
    </w:p>
    <w:p w14:paraId="7E2A2CF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幼兒園有招收身心障礙幼兒者，園長應協調提供教保服務人員所需之人力資源及協助，並得經鑑輔會評估調整身心障礙幼兒就讀之班級人數；該班級調整班級人數之條件及核算方式，由直轄市、縣（市）主管機關定之。</w:t>
      </w:r>
    </w:p>
    <w:p w14:paraId="330C030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31 </w:t>
      </w:r>
      <w:r w:rsidRPr="00BD7402">
        <w:rPr>
          <w:rFonts w:ascii="楷體-繁" w:eastAsia="楷體-繁" w:hAnsi="楷體-繁" w:hint="eastAsia"/>
        </w:rPr>
        <w:t>條</w:t>
      </w:r>
    </w:p>
    <w:p w14:paraId="6EDC203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應以團隊合作方式對身心障礙學生訂定個別化教育計畫，訂定時應邀請身心障礙學生本人，以及學生之法定代理人或實際照顧者參與；必要時，法定代理人或實際照顧者得邀請相關人員陪同參與。經學校評估學生有需求時，應邀請特殊教育相關專業人員參與個別化教育計畫討論，提供合作諮詢，協助教師掌握學生特質，發展合宜教學策略，提升教學效能。</w:t>
      </w:r>
    </w:p>
    <w:p w14:paraId="0DCBE80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身心障礙學生個別化教育計畫，應於開學前訂定；轉學生應於入學後一個月內訂定；新生應於開學前訂定初步個別化教育計畫，並於開學後一個月內檢討修正。</w:t>
      </w:r>
    </w:p>
    <w:p w14:paraId="6291CBB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前項個別化教育計畫，每學期至少應檢討一次。</w:t>
      </w:r>
    </w:p>
    <w:p w14:paraId="0E41A7B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為使身心障礙學生有效參與個別化教育計畫之訂定，中央主管機關應訂定相關指引，供各級學校參考；指引之研擬過程，應邀請身心障礙者及其代表性組織參與。</w:t>
      </w:r>
    </w:p>
    <w:p w14:paraId="07CAF43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幼兒園應準用前四項規定，為身心障礙幼兒訂定個別化教育計畫。</w:t>
      </w:r>
    </w:p>
    <w:p w14:paraId="10079D5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32 </w:t>
      </w:r>
      <w:r w:rsidRPr="00BD7402">
        <w:rPr>
          <w:rFonts w:ascii="楷體-繁" w:eastAsia="楷體-繁" w:hAnsi="楷體-繁" w:hint="eastAsia"/>
        </w:rPr>
        <w:t>條</w:t>
      </w:r>
    </w:p>
    <w:p w14:paraId="0F2B4D9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lastRenderedPageBreak/>
        <w:t>為增進前條團隊之特殊教育知能，以利訂定個別化教育計畫，各級主管機關應視所屬高級中等以下學校及幼兒園身心障礙學生及幼兒之特殊教育需求，加強辦理普通班教師、教保服務人員、特殊教育教師及相關人員之培訓及在職進修，並提供相關支持服務之協助。</w:t>
      </w:r>
    </w:p>
    <w:p w14:paraId="0B4CB54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33 </w:t>
      </w:r>
      <w:r w:rsidRPr="00BD7402">
        <w:rPr>
          <w:rFonts w:ascii="楷體-繁" w:eastAsia="楷體-繁" w:hAnsi="楷體-繁" w:hint="eastAsia"/>
        </w:rPr>
        <w:t>條</w:t>
      </w:r>
    </w:p>
    <w:p w14:paraId="18D2742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高級中等以下學校應考量身心障礙學生之優勢能力、性向及特殊教育需求及生涯規劃，提供適當之升學輔導。</w:t>
      </w:r>
    </w:p>
    <w:p w14:paraId="5CBFBBF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前項學校身心障礙學生升學輔導之名額、方式、資格及其他有關考生權利義務等事項之辦法，由中央主管機關定之。</w:t>
      </w:r>
    </w:p>
    <w:p w14:paraId="429AAF7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34 </w:t>
      </w:r>
      <w:r w:rsidRPr="00BD7402">
        <w:rPr>
          <w:rFonts w:ascii="楷體-繁" w:eastAsia="楷體-繁" w:hAnsi="楷體-繁" w:hint="eastAsia"/>
        </w:rPr>
        <w:t>條</w:t>
      </w:r>
    </w:p>
    <w:p w14:paraId="434B80E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各級主管機關應積極推動身心障礙成人之終身學習，訂定相關工作計畫，鼓勵身心障礙者參與終身學習活動，並定期檢核實施之成效；其辦理機關、方式、內容及其他相關事項之辦法，由中央主管機關定之。</w:t>
      </w:r>
    </w:p>
    <w:p w14:paraId="429C77E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35 </w:t>
      </w:r>
      <w:r w:rsidRPr="00BD7402">
        <w:rPr>
          <w:rFonts w:ascii="楷體-繁" w:eastAsia="楷體-繁" w:hAnsi="楷體-繁" w:hint="eastAsia"/>
        </w:rPr>
        <w:t>條</w:t>
      </w:r>
    </w:p>
    <w:p w14:paraId="07B1BBC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等教育階段學校為協助身心障礙學生學習及發展，應訂定及實施特殊教育方案，並應設置專責單位、資源教室及專責人員，依實際需要遴聘及進用相關專責人員；其專責單位、資源教室之職責、設置與人員編制、進用及其他相關事項之辦法，由中央主管機關定之。</w:t>
      </w:r>
    </w:p>
    <w:p w14:paraId="487DA4B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為促進高等教育階段學校整合校內外資源及提升跨單位協調效能，大專校院之身心障礙學生達一定人數或比率者，中央主管機關應鼓勵設置特殊教育資源中心；其人數或比率由中央主管機關公告之。</w:t>
      </w:r>
    </w:p>
    <w:p w14:paraId="1725287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高等教育階段之身心障礙教育，應符合學生需求，訂定個別化支持計畫，協助學生學習及發展；訂定時應邀請相關教學人員、行政人員、身心障礙學生本人、學生之法定代理人或實際照顧者參與。</w:t>
      </w:r>
    </w:p>
    <w:p w14:paraId="078E669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身心障礙學生個別化支持計畫，至遲應於完成課程加退選後一個月內訂定。</w:t>
      </w:r>
    </w:p>
    <w:p w14:paraId="7D01ED3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前項個別化支持計畫，每學期至少應檢討一次。</w:t>
      </w:r>
    </w:p>
    <w:p w14:paraId="4DF652B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6   </w:t>
      </w:r>
      <w:r w:rsidRPr="00BD7402">
        <w:rPr>
          <w:rFonts w:ascii="楷體-繁" w:eastAsia="楷體-繁" w:hAnsi="楷體-繁" w:hint="eastAsia"/>
        </w:rPr>
        <w:t>為增進第一項相關專責人員之特殊教育知能，以利訂定個別化支持計畫，中央主管機關應辦理大專校院相關專責人員之培訓及進修，並提供相關支持服務之協助。</w:t>
      </w:r>
    </w:p>
    <w:p w14:paraId="7DCEFF9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36 </w:t>
      </w:r>
      <w:r w:rsidRPr="00BD7402">
        <w:rPr>
          <w:rFonts w:ascii="楷體-繁" w:eastAsia="楷體-繁" w:hAnsi="楷體-繁" w:hint="eastAsia"/>
        </w:rPr>
        <w:t>條</w:t>
      </w:r>
    </w:p>
    <w:p w14:paraId="092FC23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為使各教育階段身心障礙學生及幼兒服務需求得以銜接，各級學校及幼兒園應提供整體性與持續性轉銜輔導及服務；其生涯轉銜計畫內容、訂定期程、訂定程序及轉銜會議召開方式、轉銜通報方式、期程及其他相關事項之辦法，由中央主管機關定之。</w:t>
      </w:r>
    </w:p>
    <w:p w14:paraId="083A456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37 </w:t>
      </w:r>
      <w:r w:rsidRPr="00BD7402">
        <w:rPr>
          <w:rFonts w:ascii="楷體-繁" w:eastAsia="楷體-繁" w:hAnsi="楷體-繁" w:hint="eastAsia"/>
        </w:rPr>
        <w:t>條</w:t>
      </w:r>
    </w:p>
    <w:p w14:paraId="3E84FAE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各級主管機關應依身心障礙學生之家庭經濟條件，減免其就學費用；對於就讀學前私立幼兒園或社會福利機構之身心障礙幼兒，得發給教育補助費，並獎助其招收單位。</w:t>
      </w:r>
    </w:p>
    <w:p w14:paraId="0E992C4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lastRenderedPageBreak/>
        <w:t xml:space="preserve">2   </w:t>
      </w:r>
      <w:r w:rsidRPr="00BD7402">
        <w:rPr>
          <w:rFonts w:ascii="楷體-繁" w:eastAsia="楷體-繁" w:hAnsi="楷體-繁" w:hint="eastAsia"/>
        </w:rPr>
        <w:t>前項減免、獎補助之對象、條件、金額、名額、次數及其他應遵行事項之辦法，由中央主管機關定之。</w:t>
      </w:r>
    </w:p>
    <w:p w14:paraId="254495E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身心障礙學生品學兼優或有特殊表現者，各級主管機關應給予獎補助；其條件、金額、名額、次數及其他應遵行事項之辦法及自治法規，由各級主管機關定之。</w:t>
      </w:r>
    </w:p>
    <w:p w14:paraId="5336BCC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38 </w:t>
      </w:r>
      <w:r w:rsidRPr="00BD7402">
        <w:rPr>
          <w:rFonts w:ascii="楷體-繁" w:eastAsia="楷體-繁" w:hAnsi="楷體-繁" w:hint="eastAsia"/>
        </w:rPr>
        <w:t>條</w:t>
      </w:r>
    </w:p>
    <w:p w14:paraId="75F497D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學校及幼兒園應依身心障礙學生及幼兒之教育需求，提供下列支持服務：</w:t>
      </w:r>
    </w:p>
    <w:p w14:paraId="4372483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一、教育及運動輔具服務。</w:t>
      </w:r>
    </w:p>
    <w:p w14:paraId="1248F42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二、適性教材服務。</w:t>
      </w:r>
    </w:p>
    <w:p w14:paraId="13CAEF9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三、學習及生活人力協助。</w:t>
      </w:r>
    </w:p>
    <w:p w14:paraId="6B55ED2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四、復健服務。</w:t>
      </w:r>
    </w:p>
    <w:p w14:paraId="5A791DE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五、家庭支持服務。</w:t>
      </w:r>
    </w:p>
    <w:p w14:paraId="737D349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六、適應體育服務。</w:t>
      </w:r>
    </w:p>
    <w:p w14:paraId="25580AA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七、校園無障礙環境。</w:t>
      </w:r>
    </w:p>
    <w:p w14:paraId="3D9D9BA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八、其他支持服務。</w:t>
      </w:r>
    </w:p>
    <w:p w14:paraId="626A5B7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經主管機關許可實施非學校型態實驗教育之身心障礙學生，適用前項第一款至第六款服務。</w:t>
      </w:r>
    </w:p>
    <w:p w14:paraId="2542FA3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前二項支持服務內容、形式、提供方式、成效檢核及其他相關事項之辦法，由中央主管機關定之。</w:t>
      </w:r>
    </w:p>
    <w:p w14:paraId="15859C4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身心障礙學生經評估無法自行上下學者，由各級主管機關免費提供無障礙交通工具；確有困難提供者，補助其交通費；其補助資格、申請方式、補助基準與其他相關事項之實施辦法及自治法規，由各級主管機關定之。</w:t>
      </w:r>
    </w:p>
    <w:p w14:paraId="41C8D4D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5   </w:t>
      </w:r>
      <w:r w:rsidRPr="00BD7402">
        <w:rPr>
          <w:rFonts w:ascii="楷體-繁" w:eastAsia="楷體-繁" w:hAnsi="楷體-繁" w:hint="eastAsia"/>
        </w:rPr>
        <w:t>各級主管機關應優先編列預算，推動第一項及前項之服務。</w:t>
      </w:r>
    </w:p>
    <w:p w14:paraId="50990FEB"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39 </w:t>
      </w:r>
      <w:r w:rsidRPr="00BD7402">
        <w:rPr>
          <w:rFonts w:ascii="楷體-繁" w:eastAsia="楷體-繁" w:hAnsi="楷體-繁" w:hint="eastAsia"/>
        </w:rPr>
        <w:t>條</w:t>
      </w:r>
    </w:p>
    <w:p w14:paraId="1B049AD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各級主管機關得依申請核准或委託社會褔利機構或醫療機構，辦理身心障礙教育。</w:t>
      </w:r>
    </w:p>
    <w:p w14:paraId="1AB4F63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各級主管機關應協助少年矯正學校，辦理身心障礙教育。</w:t>
      </w:r>
    </w:p>
    <w:p w14:paraId="2B57244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三</w:t>
      </w:r>
      <w:r w:rsidRPr="00BD7402">
        <w:rPr>
          <w:rFonts w:ascii="楷體-繁" w:eastAsia="楷體-繁" w:hAnsi="楷體-繁"/>
        </w:rPr>
        <w:t xml:space="preserve"> </w:t>
      </w:r>
      <w:r w:rsidRPr="00BD7402">
        <w:rPr>
          <w:rFonts w:ascii="楷體-繁" w:eastAsia="楷體-繁" w:hAnsi="楷體-繁" w:hint="eastAsia"/>
        </w:rPr>
        <w:t>節</w:t>
      </w:r>
      <w:r w:rsidRPr="00BD7402">
        <w:rPr>
          <w:rFonts w:ascii="楷體-繁" w:eastAsia="楷體-繁" w:hAnsi="楷體-繁"/>
        </w:rPr>
        <w:t xml:space="preserve"> </w:t>
      </w:r>
      <w:r w:rsidRPr="00BD7402">
        <w:rPr>
          <w:rFonts w:ascii="楷體-繁" w:eastAsia="楷體-繁" w:hAnsi="楷體-繁" w:hint="eastAsia"/>
        </w:rPr>
        <w:t>資賦優異教育</w:t>
      </w:r>
    </w:p>
    <w:p w14:paraId="49169DE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40 </w:t>
      </w:r>
      <w:r w:rsidRPr="00BD7402">
        <w:rPr>
          <w:rFonts w:ascii="楷體-繁" w:eastAsia="楷體-繁" w:hAnsi="楷體-繁" w:hint="eastAsia"/>
        </w:rPr>
        <w:t>條</w:t>
      </w:r>
    </w:p>
    <w:p w14:paraId="03B40A3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學前教育階段及高級中等以下各教育階段資賦優異教育之實施，依下列方式辦理：</w:t>
      </w:r>
    </w:p>
    <w:p w14:paraId="2CF8F0B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一、學前教育階段：採特殊教育方案辦理。</w:t>
      </w:r>
    </w:p>
    <w:p w14:paraId="6538802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二、國民教育階段：採分散式資源班、巡迴輔導班、特殊教育方案辦理。</w:t>
      </w:r>
    </w:p>
    <w:p w14:paraId="4399AE9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三、高級中等教育階段：依第十三條第二項及第四項規定方式辦理。</w:t>
      </w:r>
    </w:p>
    <w:p w14:paraId="79CC915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41 </w:t>
      </w:r>
      <w:r w:rsidRPr="00BD7402">
        <w:rPr>
          <w:rFonts w:ascii="楷體-繁" w:eastAsia="楷體-繁" w:hAnsi="楷體-繁" w:hint="eastAsia"/>
        </w:rPr>
        <w:t>條</w:t>
      </w:r>
    </w:p>
    <w:p w14:paraId="37F02A9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資賦優異學生之入學、升學，應依各該教育階段法規所定入學、升學方式辦理；高級中等以上教育階段學校，並得參採資賦優異學生在學表現及潛在優勢能力，以多元入學方式辦理。</w:t>
      </w:r>
    </w:p>
    <w:p w14:paraId="139FC6D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42 </w:t>
      </w:r>
      <w:r w:rsidRPr="00BD7402">
        <w:rPr>
          <w:rFonts w:ascii="楷體-繁" w:eastAsia="楷體-繁" w:hAnsi="楷體-繁" w:hint="eastAsia"/>
        </w:rPr>
        <w:t>條</w:t>
      </w:r>
    </w:p>
    <w:p w14:paraId="739BFEF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lastRenderedPageBreak/>
        <w:t>高級中等以下學校應以團隊合作方式，考量資賦優異學生身心特質、性向、優勢能力、學習特質及特殊教育需求，訂定資賦優異學生個別輔導計畫，並應邀請資賦優異學生本人、學生之法定代理人或實際照顧者參與。</w:t>
      </w:r>
    </w:p>
    <w:p w14:paraId="42915A4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43 </w:t>
      </w:r>
      <w:r w:rsidRPr="00BD7402">
        <w:rPr>
          <w:rFonts w:ascii="楷體-繁" w:eastAsia="楷體-繁" w:hAnsi="楷體-繁" w:hint="eastAsia"/>
        </w:rPr>
        <w:t>條</w:t>
      </w:r>
    </w:p>
    <w:p w14:paraId="5D40CB6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高級中等以下各教育階段主管機關，應補助學校辦理多元資優教育方案，並對辦理成效優良者予以獎勵。</w:t>
      </w:r>
    </w:p>
    <w:p w14:paraId="19C7189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資賦優異學生具特殊表現者，各級主管機關應給予獎助。</w:t>
      </w:r>
    </w:p>
    <w:p w14:paraId="06061B5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前二項之獎補助、方案之實施範圍、載明事項、辦理方式與其他相關事項之辦法及自治法規，由各級主管機關定之。</w:t>
      </w:r>
    </w:p>
    <w:p w14:paraId="33548A7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44 </w:t>
      </w:r>
      <w:r w:rsidRPr="00BD7402">
        <w:rPr>
          <w:rFonts w:ascii="楷體-繁" w:eastAsia="楷體-繁" w:hAnsi="楷體-繁" w:hint="eastAsia"/>
        </w:rPr>
        <w:t>條</w:t>
      </w:r>
    </w:p>
    <w:p w14:paraId="4D50BC3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資賦優異學生得提早選修較高一級以上教育階段課程，其選修之課程及格者，得於入學後抵免。</w:t>
      </w:r>
    </w:p>
    <w:p w14:paraId="2D52552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45 </w:t>
      </w:r>
      <w:r w:rsidRPr="00BD7402">
        <w:rPr>
          <w:rFonts w:ascii="楷體-繁" w:eastAsia="楷體-繁" w:hAnsi="楷體-繁" w:hint="eastAsia"/>
        </w:rPr>
        <w:t>條</w:t>
      </w:r>
    </w:p>
    <w:p w14:paraId="4A9A006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各級主管機關應編列預算，積極推動高級中等以下學校辦理資賦優異教育，並運用學術、社教及民間等資源辦理，建立長期追蹤輔導機制。</w:t>
      </w:r>
    </w:p>
    <w:p w14:paraId="110E489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中央主管機關為協助直轄市、縣（市）主管機關推動前項資賦優異教育工作，應予以補助經費。</w:t>
      </w:r>
    </w:p>
    <w:p w14:paraId="6C035BC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46 </w:t>
      </w:r>
      <w:r w:rsidRPr="00BD7402">
        <w:rPr>
          <w:rFonts w:ascii="楷體-繁" w:eastAsia="楷體-繁" w:hAnsi="楷體-繁" w:hint="eastAsia"/>
        </w:rPr>
        <w:t>條</w:t>
      </w:r>
    </w:p>
    <w:p w14:paraId="57E612A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高級中等以下各教育階段主管機關及學校對於身心障礙及處於離島、偏遠地區，或因經濟、文化或族群致需要協助之資賦優異學生，應加強鑑定與輔導，並視需要調整評量項目、工具及程序。</w:t>
      </w:r>
    </w:p>
    <w:p w14:paraId="3067681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前項鑑定基準、程序、期程、評量項目與工具等調整方式及其他相關事項之實施辦法，由中央主管機關定之。</w:t>
      </w:r>
    </w:p>
    <w:p w14:paraId="0A10194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47 </w:t>
      </w:r>
      <w:r w:rsidRPr="00BD7402">
        <w:rPr>
          <w:rFonts w:ascii="楷體-繁" w:eastAsia="楷體-繁" w:hAnsi="楷體-繁" w:hint="eastAsia"/>
        </w:rPr>
        <w:t>條</w:t>
      </w:r>
    </w:p>
    <w:p w14:paraId="26A5E4F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高等教育階段資賦優異教育之實施，應考量資賦優異學生之性向及優勢能力，得以特殊教育方案辦理。</w:t>
      </w:r>
    </w:p>
    <w:p w14:paraId="454D0E4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三</w:t>
      </w:r>
      <w:r w:rsidRPr="00BD7402">
        <w:rPr>
          <w:rFonts w:ascii="楷體-繁" w:eastAsia="楷體-繁" w:hAnsi="楷體-繁"/>
        </w:rPr>
        <w:t xml:space="preserve"> </w:t>
      </w:r>
      <w:r w:rsidRPr="00BD7402">
        <w:rPr>
          <w:rFonts w:ascii="楷體-繁" w:eastAsia="楷體-繁" w:hAnsi="楷體-繁" w:hint="eastAsia"/>
        </w:rPr>
        <w:t>章</w:t>
      </w:r>
      <w:r w:rsidRPr="00BD7402">
        <w:rPr>
          <w:rFonts w:ascii="楷體-繁" w:eastAsia="楷體-繁" w:hAnsi="楷體-繁"/>
        </w:rPr>
        <w:t xml:space="preserve"> </w:t>
      </w:r>
      <w:r w:rsidRPr="00BD7402">
        <w:rPr>
          <w:rFonts w:ascii="楷體-繁" w:eastAsia="楷體-繁" w:hAnsi="楷體-繁" w:hint="eastAsia"/>
        </w:rPr>
        <w:t>特殊教育支持系統</w:t>
      </w:r>
    </w:p>
    <w:p w14:paraId="382A798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48 </w:t>
      </w:r>
      <w:r w:rsidRPr="00BD7402">
        <w:rPr>
          <w:rFonts w:ascii="楷體-繁" w:eastAsia="楷體-繁" w:hAnsi="楷體-繁" w:hint="eastAsia"/>
        </w:rPr>
        <w:t>條</w:t>
      </w:r>
    </w:p>
    <w:p w14:paraId="508472C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為促進融合教育及特殊教育發展，中央主管機關得委請具融合教育或特殊教育相關專業之團體、大專校院、學術機構或教師組織，從事整體性、系統性之融合教育或特殊教育相關研究。</w:t>
      </w:r>
    </w:p>
    <w:p w14:paraId="043319A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各級主管機關為改進融合教育與特殊教育課程、教材教法及評量方式，應鼓勵教師進行相關研究，並將研究成果公開及推廣使用。</w:t>
      </w:r>
    </w:p>
    <w:p w14:paraId="376ADBDA"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49 </w:t>
      </w:r>
      <w:r w:rsidRPr="00BD7402">
        <w:rPr>
          <w:rFonts w:ascii="楷體-繁" w:eastAsia="楷體-繁" w:hAnsi="楷體-繁" w:hint="eastAsia"/>
        </w:rPr>
        <w:t>條</w:t>
      </w:r>
    </w:p>
    <w:p w14:paraId="1981140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中央及直轄市主管機關應鼓勵師資培育之大學，及經中央主管機關認可培育教保員之專科以上學校，於職前教育階段，開設特殊教育相關課程，促進融合教育之推動。</w:t>
      </w:r>
    </w:p>
    <w:p w14:paraId="07EA6EF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中央主管機關應將特殊教育相關課程納入師資職前教育課程基準。</w:t>
      </w:r>
    </w:p>
    <w:p w14:paraId="47AEECF1"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lastRenderedPageBreak/>
        <w:t>第</w:t>
      </w:r>
      <w:r w:rsidRPr="00BD7402">
        <w:rPr>
          <w:rFonts w:ascii="楷體-繁" w:eastAsia="楷體-繁" w:hAnsi="楷體-繁"/>
        </w:rPr>
        <w:t xml:space="preserve"> 50 </w:t>
      </w:r>
      <w:r w:rsidRPr="00BD7402">
        <w:rPr>
          <w:rFonts w:ascii="楷體-繁" w:eastAsia="楷體-繁" w:hAnsi="楷體-繁" w:hint="eastAsia"/>
        </w:rPr>
        <w:t>條</w:t>
      </w:r>
    </w:p>
    <w:p w14:paraId="1CC4A7C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為鼓勵設有特殊教育系、所之大學校院設置特殊教育中心，協助特殊教育學生之鑑定、教學及輔導工作，中央主管機關應編列經費補助之。</w:t>
      </w:r>
    </w:p>
    <w:p w14:paraId="3F65490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為辦理特殊教育各項實驗研究並提供教學實習，設有特殊教育系之大學校院，得附設特殊教育學校（班）。</w:t>
      </w:r>
    </w:p>
    <w:p w14:paraId="2BB01D5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51 </w:t>
      </w:r>
      <w:r w:rsidRPr="00BD7402">
        <w:rPr>
          <w:rFonts w:ascii="楷體-繁" w:eastAsia="楷體-繁" w:hAnsi="楷體-繁" w:hint="eastAsia"/>
        </w:rPr>
        <w:t>條</w:t>
      </w:r>
    </w:p>
    <w:p w14:paraId="1E624D20"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高級中等以下學校及幼兒園之主管機關，得商借公立學校或幼兒園教師組成任務編組性質、具專業自主性之特殊教育資源中心及特殊教育輔導團，推動特殊教育。</w:t>
      </w:r>
    </w:p>
    <w:p w14:paraId="3C35992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前項任務編組之組織、任務、運作與教師資格、遴選、商借、培訓、獎勵、年資採計及其他相關事項之辦法，由中央主管機關定之。</w:t>
      </w:r>
    </w:p>
    <w:p w14:paraId="6F40F61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各級主管機關為有效推動特殊教育、整合相關資源、協助各級學校及幼兒園特殊教育之執行及提供諮詢、輔導與服務，應建立特殊教育行政支持網絡；其支持網絡聯繫、運作方式與其他相關事項之辦法及自治法規，由各級主管機關定之。</w:t>
      </w:r>
    </w:p>
    <w:p w14:paraId="2A2D751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各級主管機關得於公立高級中等以下學校或幼兒園，指定增置由主管機關統籌運用及調派之編制內特殊教育教師員額，用以協助辦理第十九條第一項所定鑑定評估作業，及辦理第一項所定特殊教育資源中心及特殊教育輔導團業務，或前項所定支持網絡業務。</w:t>
      </w:r>
    </w:p>
    <w:p w14:paraId="2CF10DA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52 </w:t>
      </w:r>
      <w:r w:rsidRPr="00BD7402">
        <w:rPr>
          <w:rFonts w:ascii="楷體-繁" w:eastAsia="楷體-繁" w:hAnsi="楷體-繁" w:hint="eastAsia"/>
        </w:rPr>
        <w:t>條</w:t>
      </w:r>
    </w:p>
    <w:p w14:paraId="36A6936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各級學校及幼兒園應提供特殊教育學生及幼兒家庭諮詢、輔導、親職教育及轉介等支持服務，其內容、形式、提供方式及其他相關事項之辦法，由中央主管機關定之。</w:t>
      </w:r>
    </w:p>
    <w:p w14:paraId="2F715299"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前項所定支持服務，其經費及資源由各級主管機關編列預算辦理。</w:t>
      </w:r>
    </w:p>
    <w:p w14:paraId="297A874F"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高級中等以下學校身心障礙學生家長至少應有一人為該校家長會常務委員或委員，參與學校特殊教育相關事務之推動。</w:t>
      </w:r>
    </w:p>
    <w:p w14:paraId="5CA59F5D"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53 </w:t>
      </w:r>
      <w:r w:rsidRPr="00BD7402">
        <w:rPr>
          <w:rFonts w:ascii="楷體-繁" w:eastAsia="楷體-繁" w:hAnsi="楷體-繁" w:hint="eastAsia"/>
        </w:rPr>
        <w:t>條</w:t>
      </w:r>
    </w:p>
    <w:p w14:paraId="58DF9F6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高級中等以下學校及幼兒園辦理特殊教育之成效，主管機關每四年至少應辦理一次評鑑，與學校校務評鑑、幼兒園評鑑或校長辦學績效考評併同辦理為原則。</w:t>
      </w:r>
    </w:p>
    <w:p w14:paraId="15F4275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直轄市及縣（市）主管機關辦理特殊教育之績效，中央主管機關每四年至少應辦理一次評鑑。</w:t>
      </w:r>
    </w:p>
    <w:p w14:paraId="5295E90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3   </w:t>
      </w:r>
      <w:r w:rsidRPr="00BD7402">
        <w:rPr>
          <w:rFonts w:ascii="楷體-繁" w:eastAsia="楷體-繁" w:hAnsi="楷體-繁" w:hint="eastAsia"/>
        </w:rPr>
        <w:t>第一項及前項之評鑑項目應以法令規定者為限，並落實評鑑方式與指標簡化及行政減量；評鑑項目及結果應予公布，對評鑑成績優良者予以獎勵，未達標準者應予輔導及協助；評鑑之項目、評鑑會組成、評鑑程序及其他相關事項之辦法，由中央主管機關定之。</w:t>
      </w:r>
    </w:p>
    <w:p w14:paraId="5C1A9D9E"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4   </w:t>
      </w:r>
      <w:r w:rsidRPr="00BD7402">
        <w:rPr>
          <w:rFonts w:ascii="楷體-繁" w:eastAsia="楷體-繁" w:hAnsi="楷體-繁" w:hint="eastAsia"/>
        </w:rPr>
        <w:t>大專校院特殊教育評鑑，中央主管機關應每四年辦理一次，得以專案評鑑辦理。</w:t>
      </w:r>
    </w:p>
    <w:p w14:paraId="041DA6F2"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   </w:t>
      </w:r>
      <w:r w:rsidRPr="00BD7402">
        <w:rPr>
          <w:rFonts w:ascii="楷體-繁" w:eastAsia="楷體-繁" w:hAnsi="楷體-繁" w:hint="eastAsia"/>
        </w:rPr>
        <w:t>第</w:t>
      </w:r>
      <w:r w:rsidRPr="00BD7402">
        <w:rPr>
          <w:rFonts w:ascii="楷體-繁" w:eastAsia="楷體-繁" w:hAnsi="楷體-繁"/>
        </w:rPr>
        <w:t xml:space="preserve"> </w:t>
      </w:r>
      <w:r w:rsidRPr="00BD7402">
        <w:rPr>
          <w:rFonts w:ascii="楷體-繁" w:eastAsia="楷體-繁" w:hAnsi="楷體-繁" w:hint="eastAsia"/>
        </w:rPr>
        <w:t>四</w:t>
      </w:r>
      <w:r w:rsidRPr="00BD7402">
        <w:rPr>
          <w:rFonts w:ascii="楷體-繁" w:eastAsia="楷體-繁" w:hAnsi="楷體-繁"/>
        </w:rPr>
        <w:t xml:space="preserve"> </w:t>
      </w:r>
      <w:r w:rsidRPr="00BD7402">
        <w:rPr>
          <w:rFonts w:ascii="楷體-繁" w:eastAsia="楷體-繁" w:hAnsi="楷體-繁" w:hint="eastAsia"/>
        </w:rPr>
        <w:t>章</w:t>
      </w:r>
      <w:r w:rsidRPr="00BD7402">
        <w:rPr>
          <w:rFonts w:ascii="楷體-繁" w:eastAsia="楷體-繁" w:hAnsi="楷體-繁"/>
        </w:rPr>
        <w:t xml:space="preserve"> </w:t>
      </w:r>
      <w:r w:rsidRPr="00BD7402">
        <w:rPr>
          <w:rFonts w:ascii="楷體-繁" w:eastAsia="楷體-繁" w:hAnsi="楷體-繁" w:hint="eastAsia"/>
        </w:rPr>
        <w:t>附則</w:t>
      </w:r>
    </w:p>
    <w:p w14:paraId="009A3EA7"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54 </w:t>
      </w:r>
      <w:r w:rsidRPr="00BD7402">
        <w:rPr>
          <w:rFonts w:ascii="楷體-繁" w:eastAsia="楷體-繁" w:hAnsi="楷體-繁" w:hint="eastAsia"/>
        </w:rPr>
        <w:t>條</w:t>
      </w:r>
    </w:p>
    <w:p w14:paraId="38622AA4"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1   </w:t>
      </w:r>
      <w:r w:rsidRPr="00BD7402">
        <w:rPr>
          <w:rFonts w:ascii="楷體-繁" w:eastAsia="楷體-繁" w:hAnsi="楷體-繁" w:hint="eastAsia"/>
        </w:rPr>
        <w:t>公立特殊教育學校之場地、設施與設備提供他人使用、委託經營、獎勵民間參與，與學生重補修、辦理招生、甄選、實習、實施推廣教育等所獲之收入及其相關支出，應設置專帳以代收代付方</w:t>
      </w:r>
      <w:r w:rsidRPr="00BD7402">
        <w:rPr>
          <w:rFonts w:ascii="楷體-繁" w:eastAsia="楷體-繁" w:hAnsi="楷體-繁" w:hint="eastAsia"/>
        </w:rPr>
        <w:lastRenderedPageBreak/>
        <w:t>式執行，其賸餘款並得滾存作為改善學校基本設施或充實教學設備之用，不受預算法第十三條、國有財產法第七條及地方公有財產管理相關規定之限制。</w:t>
      </w:r>
    </w:p>
    <w:p w14:paraId="290AA23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rPr>
        <w:t xml:space="preserve">2   </w:t>
      </w:r>
      <w:r w:rsidRPr="00BD7402">
        <w:rPr>
          <w:rFonts w:ascii="楷體-繁" w:eastAsia="楷體-繁" w:hAnsi="楷體-繁" w:hint="eastAsia"/>
        </w:rPr>
        <w:t>前項收支管理作業規定，由中央主管機關定之。</w:t>
      </w:r>
    </w:p>
    <w:p w14:paraId="17FE8FC5"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55 </w:t>
      </w:r>
      <w:r w:rsidRPr="00BD7402">
        <w:rPr>
          <w:rFonts w:ascii="楷體-繁" w:eastAsia="楷體-繁" w:hAnsi="楷體-繁" w:hint="eastAsia"/>
        </w:rPr>
        <w:t>條</w:t>
      </w:r>
    </w:p>
    <w:p w14:paraId="1BDE4658"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本法授權各級主管機關訂定之法規及自治法規，各級主管機關應邀請同級教師組織、教保服務人員組織、特殊教育相關家長團體代表、家長團體代表及特殊教育學生參與訂定。</w:t>
      </w:r>
    </w:p>
    <w:p w14:paraId="393D6646"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56 </w:t>
      </w:r>
      <w:r w:rsidRPr="00BD7402">
        <w:rPr>
          <w:rFonts w:ascii="楷體-繁" w:eastAsia="楷體-繁" w:hAnsi="楷體-繁" w:hint="eastAsia"/>
        </w:rPr>
        <w:t>條</w:t>
      </w:r>
    </w:p>
    <w:p w14:paraId="03897023"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本法施行細則，由中央主管機關定之。</w:t>
      </w:r>
    </w:p>
    <w:p w14:paraId="4A9FA6FC" w14:textId="77777777" w:rsidR="00C33514" w:rsidRPr="00BD7402" w:rsidRDefault="00C33514" w:rsidP="00C33514">
      <w:pPr>
        <w:widowControl/>
        <w:spacing w:line="0" w:lineRule="atLeast"/>
        <w:rPr>
          <w:rFonts w:ascii="楷體-繁" w:eastAsia="楷體-繁" w:hAnsi="楷體-繁"/>
        </w:rPr>
      </w:pPr>
      <w:r w:rsidRPr="00BD7402">
        <w:rPr>
          <w:rFonts w:ascii="楷體-繁" w:eastAsia="楷體-繁" w:hAnsi="楷體-繁" w:hint="eastAsia"/>
        </w:rPr>
        <w:t>第</w:t>
      </w:r>
      <w:r w:rsidRPr="00BD7402">
        <w:rPr>
          <w:rFonts w:ascii="楷體-繁" w:eastAsia="楷體-繁" w:hAnsi="楷體-繁"/>
        </w:rPr>
        <w:t xml:space="preserve"> 57 </w:t>
      </w:r>
      <w:r w:rsidRPr="00BD7402">
        <w:rPr>
          <w:rFonts w:ascii="楷體-繁" w:eastAsia="楷體-繁" w:hAnsi="楷體-繁" w:hint="eastAsia"/>
        </w:rPr>
        <w:t>條</w:t>
      </w:r>
    </w:p>
    <w:p w14:paraId="348DA814" w14:textId="1A96712C" w:rsidR="005B5B7E" w:rsidRPr="00C33514" w:rsidRDefault="00C33514" w:rsidP="00447ABB">
      <w:pPr>
        <w:widowControl/>
        <w:spacing w:line="0" w:lineRule="atLeast"/>
        <w:rPr>
          <w:rFonts w:ascii="楷體-繁" w:eastAsia="楷體-繁" w:hAnsi="楷體-繁"/>
          <w:color w:val="000000" w:themeColor="text1"/>
          <w:kern w:val="0"/>
        </w:rPr>
      </w:pPr>
      <w:r w:rsidRPr="00BD7402">
        <w:rPr>
          <w:rFonts w:ascii="楷體-繁" w:eastAsia="楷體-繁" w:hAnsi="楷體-繁" w:hint="eastAsia"/>
        </w:rPr>
        <w:t>本法自公布日施行。</w:t>
      </w:r>
    </w:p>
    <w:p w14:paraId="11974BF0" w14:textId="77777777" w:rsidR="00C33514" w:rsidRPr="00C33514" w:rsidRDefault="00C33514" w:rsidP="00C33514">
      <w:pPr>
        <w:adjustRightInd w:val="0"/>
        <w:snapToGrid w:val="0"/>
        <w:spacing w:beforeLines="50" w:before="180" w:afterLines="50" w:after="180" w:line="0" w:lineRule="atLeast"/>
        <w:rPr>
          <w:rFonts w:ascii="楷體-繁" w:eastAsia="楷體-繁" w:hAnsi="楷體-繁"/>
          <w:color w:val="000000" w:themeColor="text1"/>
          <w:kern w:val="0"/>
        </w:rPr>
      </w:pPr>
    </w:p>
    <w:p w14:paraId="15C1F14A" w14:textId="77777777" w:rsidR="00C33514" w:rsidRPr="00C33514" w:rsidRDefault="00C33514" w:rsidP="00C33514">
      <w:pPr>
        <w:adjustRightInd w:val="0"/>
        <w:snapToGrid w:val="0"/>
        <w:spacing w:beforeLines="50" w:before="180" w:afterLines="50" w:after="180" w:line="0" w:lineRule="atLeast"/>
        <w:rPr>
          <w:rFonts w:ascii="楷體-繁" w:eastAsia="楷體-繁" w:hAnsi="楷體-繁"/>
          <w:color w:val="000000" w:themeColor="text1"/>
          <w:kern w:val="0"/>
        </w:rPr>
        <w:sectPr w:rsidR="00C33514" w:rsidRPr="00C33514" w:rsidSect="00B4311D">
          <w:pgSz w:w="11906" w:h="16838"/>
          <w:pgMar w:top="720" w:right="707" w:bottom="720" w:left="720" w:header="851" w:footer="992" w:gutter="0"/>
          <w:pgNumType w:fmt="numberInDash"/>
          <w:cols w:space="425"/>
          <w:docGrid w:type="linesAndChars" w:linePitch="360"/>
        </w:sectPr>
      </w:pPr>
    </w:p>
    <w:p w14:paraId="03C93C3E"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lastRenderedPageBreak/>
        <w:t>法規名稱：特殊教育法施行細則</w:t>
      </w:r>
    </w:p>
    <w:p w14:paraId="5A18D3BD"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修正日期：民國</w:t>
      </w:r>
      <w:r w:rsidRPr="00EA091C">
        <w:rPr>
          <w:rFonts w:ascii="楷體-繁" w:eastAsia="楷體-繁" w:hAnsi="楷體-繁"/>
          <w:color w:val="000000" w:themeColor="text1"/>
          <w:kern w:val="0"/>
        </w:rPr>
        <w:t xml:space="preserve"> 112 </w:t>
      </w:r>
      <w:r w:rsidRPr="00EA091C">
        <w:rPr>
          <w:rFonts w:ascii="楷體-繁" w:eastAsia="楷體-繁" w:hAnsi="楷體-繁" w:hint="eastAsia"/>
          <w:color w:val="000000" w:themeColor="text1"/>
          <w:kern w:val="0"/>
        </w:rPr>
        <w:t>年</w:t>
      </w:r>
      <w:r w:rsidRPr="00EA091C">
        <w:rPr>
          <w:rFonts w:ascii="楷體-繁" w:eastAsia="楷體-繁" w:hAnsi="楷體-繁"/>
          <w:color w:val="000000" w:themeColor="text1"/>
          <w:kern w:val="0"/>
        </w:rPr>
        <w:t xml:space="preserve"> 12 </w:t>
      </w:r>
      <w:r w:rsidRPr="00EA091C">
        <w:rPr>
          <w:rFonts w:ascii="楷體-繁" w:eastAsia="楷體-繁" w:hAnsi="楷體-繁" w:hint="eastAsia"/>
          <w:color w:val="000000" w:themeColor="text1"/>
          <w:kern w:val="0"/>
        </w:rPr>
        <w:t>月</w:t>
      </w:r>
      <w:r w:rsidRPr="00EA091C">
        <w:rPr>
          <w:rFonts w:ascii="楷體-繁" w:eastAsia="楷體-繁" w:hAnsi="楷體-繁"/>
          <w:color w:val="000000" w:themeColor="text1"/>
          <w:kern w:val="0"/>
        </w:rPr>
        <w:t xml:space="preserve"> 20 </w:t>
      </w:r>
      <w:r w:rsidRPr="00EA091C">
        <w:rPr>
          <w:rFonts w:ascii="楷體-繁" w:eastAsia="楷體-繁" w:hAnsi="楷體-繁" w:hint="eastAsia"/>
          <w:color w:val="000000" w:themeColor="text1"/>
          <w:kern w:val="0"/>
        </w:rPr>
        <w:t>日</w:t>
      </w:r>
    </w:p>
    <w:p w14:paraId="057FE2DD"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 </w:t>
      </w:r>
      <w:r w:rsidRPr="00EA091C">
        <w:rPr>
          <w:rFonts w:ascii="楷體-繁" w:eastAsia="楷體-繁" w:hAnsi="楷體-繁" w:hint="eastAsia"/>
          <w:color w:val="000000" w:themeColor="text1"/>
          <w:kern w:val="0"/>
        </w:rPr>
        <w:t>條</w:t>
      </w:r>
    </w:p>
    <w:p w14:paraId="162EECA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本細則依特殊教育法（以下簡稱本法）第五十六條規定訂定之。</w:t>
      </w:r>
    </w:p>
    <w:p w14:paraId="2139E7F6"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2 </w:t>
      </w:r>
      <w:r w:rsidRPr="00EA091C">
        <w:rPr>
          <w:rFonts w:ascii="楷體-繁" w:eastAsia="楷體-繁" w:hAnsi="楷體-繁" w:hint="eastAsia"/>
          <w:color w:val="000000" w:themeColor="text1"/>
          <w:kern w:val="0"/>
        </w:rPr>
        <w:t>條</w:t>
      </w:r>
    </w:p>
    <w:p w14:paraId="458496A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特殊教育學生及幼兒之輔導，應以維護兒童及少年最佳利益為原則，其決定涉及不同主體之權利衝突時，應優先考量特殊教育學生及幼兒之保障，並採取符合兒童及少年最佳利益之措施。</w:t>
      </w:r>
    </w:p>
    <w:p w14:paraId="0A94F0D8"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前項輔導，應特別關注特殊教育學生與幼兒表達意見、身心健康、受教育及其他相關權利，並應關注兒童及少年之身分認同、家庭維繫、受照顧、保護與安全及其他相關需求。</w:t>
      </w:r>
    </w:p>
    <w:p w14:paraId="0EE8565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3 </w:t>
      </w:r>
      <w:r w:rsidRPr="00EA091C">
        <w:rPr>
          <w:rFonts w:ascii="楷體-繁" w:eastAsia="楷體-繁" w:hAnsi="楷體-繁" w:hint="eastAsia"/>
          <w:color w:val="000000" w:themeColor="text1"/>
          <w:kern w:val="0"/>
        </w:rPr>
        <w:t>條</w:t>
      </w:r>
    </w:p>
    <w:p w14:paraId="02448F6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本法第七條第一項所稱專責單位，指各級主管機關所設具有專責人員及預算，負責辦理特殊教育業務之單位。</w:t>
      </w:r>
    </w:p>
    <w:p w14:paraId="1B3E802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4 </w:t>
      </w:r>
      <w:r w:rsidRPr="00EA091C">
        <w:rPr>
          <w:rFonts w:ascii="楷體-繁" w:eastAsia="楷體-繁" w:hAnsi="楷體-繁" w:hint="eastAsia"/>
          <w:color w:val="000000" w:themeColor="text1"/>
          <w:kern w:val="0"/>
        </w:rPr>
        <w:t>條</w:t>
      </w:r>
    </w:p>
    <w:p w14:paraId="47C6CC7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各級主管機關依本法第八條每年定期辦理特殊教育學生與幼兒狀況調查及教育安置需求人口通報後，應建立及運用各階段特殊教育通報系統，與衛政、社政、勞政主管機關所建立之通報系統互相協調妥善結合，並公布特殊教育概況。</w:t>
      </w:r>
    </w:p>
    <w:p w14:paraId="309F6EA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各級主管機關依本法第八條規定出版之統計年報，應包括特殊教育學生、幼兒與師資人數及比率、安置與經費狀況及其他特殊教育通報之項目；並應分析特殊教育相關數據，包括各類各教育階段融合教育實施、特教學生與幼兒鑑定、安置、輔導及支持服務、特殊教育資源分布、轉銜服務及經費使用，作為政策規劃及資源分配之參考。</w:t>
      </w:r>
    </w:p>
    <w:p w14:paraId="6F6448E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3   </w:t>
      </w:r>
      <w:r w:rsidRPr="00EA091C">
        <w:rPr>
          <w:rFonts w:ascii="楷體-繁" w:eastAsia="楷體-繁" w:hAnsi="楷體-繁" w:hint="eastAsia"/>
          <w:color w:val="000000" w:themeColor="text1"/>
          <w:kern w:val="0"/>
        </w:rPr>
        <w:t>第一項特殊教育通報系統之建置及運用，得委託或委辦學校或機關（構）辦理。</w:t>
      </w:r>
    </w:p>
    <w:p w14:paraId="754D3F52"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5 </w:t>
      </w:r>
      <w:r w:rsidRPr="00EA091C">
        <w:rPr>
          <w:rFonts w:ascii="楷體-繁" w:eastAsia="楷體-繁" w:hAnsi="楷體-繁" w:hint="eastAsia"/>
          <w:color w:val="000000" w:themeColor="text1"/>
          <w:kern w:val="0"/>
        </w:rPr>
        <w:t>條</w:t>
      </w:r>
    </w:p>
    <w:p w14:paraId="2F832D98"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依本法第十三條第二項規定設立之特殊教育班，指專為身心障礙學生及幼兒或資賦優異學生設置之特殊教育班。</w:t>
      </w:r>
    </w:p>
    <w:p w14:paraId="5678DCFC"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依本法第二十八條第一項規定設立之特殊教育學校，包括幼兒部、國民小學部、國民中學部、高級中學部及高級職業學校部專為身心障礙學生設置之學校。</w:t>
      </w:r>
    </w:p>
    <w:p w14:paraId="75C2954C"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6 </w:t>
      </w:r>
      <w:r w:rsidRPr="00EA091C">
        <w:rPr>
          <w:rFonts w:ascii="楷體-繁" w:eastAsia="楷體-繁" w:hAnsi="楷體-繁" w:hint="eastAsia"/>
          <w:color w:val="000000" w:themeColor="text1"/>
          <w:kern w:val="0"/>
        </w:rPr>
        <w:t>條</w:t>
      </w:r>
    </w:p>
    <w:p w14:paraId="44E67813"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lastRenderedPageBreak/>
        <w:t xml:space="preserve">1   </w:t>
      </w:r>
      <w:r w:rsidRPr="00EA091C">
        <w:rPr>
          <w:rFonts w:ascii="楷體-繁" w:eastAsia="楷體-繁" w:hAnsi="楷體-繁" w:hint="eastAsia"/>
          <w:color w:val="000000" w:themeColor="text1"/>
          <w:kern w:val="0"/>
        </w:rPr>
        <w:t>本法第十三條第二項第一款所定分散式資源班，指學生及幼兒在普通班就讀，部分時間接受特殊教育及相關服務。</w:t>
      </w:r>
    </w:p>
    <w:p w14:paraId="5899474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本法第十三條第二項第二款所定巡迴輔導班，指學生及幼兒在家庭、機構、學校或幼兒園，由巡迴輔導教師提供部分時間之特殊教育及相關服務。</w:t>
      </w:r>
    </w:p>
    <w:p w14:paraId="0B50F2A6"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3   </w:t>
      </w:r>
      <w:r w:rsidRPr="00EA091C">
        <w:rPr>
          <w:rFonts w:ascii="楷體-繁" w:eastAsia="楷體-繁" w:hAnsi="楷體-繁" w:hint="eastAsia"/>
          <w:color w:val="000000" w:themeColor="text1"/>
          <w:kern w:val="0"/>
        </w:rPr>
        <w:t>本法第十三條第二項第三款所定集中式特殊教育班，指學生及幼兒全部時間於特殊教育班接受特殊教育及相關服務；為促進融合教育，經課程設計，其部分課程得在普通班接受適性課程，或部分學科（領域）得實施跨年級、跨班教學。</w:t>
      </w:r>
    </w:p>
    <w:p w14:paraId="3B797B1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4   </w:t>
      </w:r>
      <w:r w:rsidRPr="00EA091C">
        <w:rPr>
          <w:rFonts w:ascii="楷體-繁" w:eastAsia="楷體-繁" w:hAnsi="楷體-繁" w:hint="eastAsia"/>
          <w:color w:val="000000" w:themeColor="text1"/>
          <w:kern w:val="0"/>
        </w:rPr>
        <w:t>本法第十三條第四項所定特殊教育方案，必要時，得採跨校方式辦理。</w:t>
      </w:r>
    </w:p>
    <w:p w14:paraId="3E73B7FC"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7 </w:t>
      </w:r>
      <w:r w:rsidRPr="00EA091C">
        <w:rPr>
          <w:rFonts w:ascii="楷體-繁" w:eastAsia="楷體-繁" w:hAnsi="楷體-繁" w:hint="eastAsia"/>
          <w:color w:val="000000" w:themeColor="text1"/>
          <w:kern w:val="0"/>
        </w:rPr>
        <w:t>條</w:t>
      </w:r>
    </w:p>
    <w:p w14:paraId="786612D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本法第十八條所定相關人員，指參與特殊教育、融合教育及相關服務措施之其他有關人員，包括特殊教育相關專業人員、教師助理員、特教學生助理人員及其他人員。</w:t>
      </w:r>
    </w:p>
    <w:p w14:paraId="7EEDA93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本法第十八條第二項所定融合教育所需之知能，其內涵應考量學校與幼兒園全體學生及幼兒所需之生活適應、人際互動與學習參與之重要知能，包括下列內容：</w:t>
      </w:r>
    </w:p>
    <w:p w14:paraId="7E812DB1"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一、人類多樣性、特殊教育學生及幼兒特質與輔導。</w:t>
      </w:r>
    </w:p>
    <w:p w14:paraId="3CC2DE9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二、身心障礙學生及幼兒人權與平等措施。</w:t>
      </w:r>
    </w:p>
    <w:p w14:paraId="1AE2AB2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三、通用設計、合理調整與個別化支持服務。</w:t>
      </w:r>
    </w:p>
    <w:p w14:paraId="04CD2F58"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四、無障礙、可及性與社會參與。</w:t>
      </w:r>
    </w:p>
    <w:p w14:paraId="4E9E089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五、課程教學調整、轉銜輔導及終身學習之教育。</w:t>
      </w:r>
    </w:p>
    <w:p w14:paraId="1FBBE5C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3   </w:t>
      </w:r>
      <w:r w:rsidRPr="00EA091C">
        <w:rPr>
          <w:rFonts w:ascii="楷體-繁" w:eastAsia="楷體-繁" w:hAnsi="楷體-繁" w:hint="eastAsia"/>
          <w:color w:val="000000" w:themeColor="text1"/>
          <w:kern w:val="0"/>
        </w:rPr>
        <w:t>各級主管機關應依前項重要知能，建置融合教育行動方案及示例，並彙整提供簡明、易讀之融合教育宣導課程及教材。</w:t>
      </w:r>
    </w:p>
    <w:p w14:paraId="066B4FED"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8 </w:t>
      </w:r>
      <w:r w:rsidRPr="00EA091C">
        <w:rPr>
          <w:rFonts w:ascii="楷體-繁" w:eastAsia="楷體-繁" w:hAnsi="楷體-繁" w:hint="eastAsia"/>
          <w:color w:val="000000" w:themeColor="text1"/>
          <w:kern w:val="0"/>
        </w:rPr>
        <w:t>條</w:t>
      </w:r>
    </w:p>
    <w:p w14:paraId="5DE5ECE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本法第二十條第三項所定成年學生、學生或幼兒之法定代理人或實際照顧者不同意進行鑑定安置程序時，幼兒園及高級中等以下學校應通報主管機關。</w:t>
      </w:r>
    </w:p>
    <w:p w14:paraId="58BDF710"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高級中等以下學校辦理前項通報主管機關前，應先提報學校特殊教育推行委員會瞭解原因，經確認屬應鑑定而不鑑定者後，再依各該主管機關所定程序通報。</w:t>
      </w:r>
    </w:p>
    <w:p w14:paraId="0ABC13E8"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9 </w:t>
      </w:r>
      <w:r w:rsidRPr="00EA091C">
        <w:rPr>
          <w:rFonts w:ascii="楷體-繁" w:eastAsia="楷體-繁" w:hAnsi="楷體-繁" w:hint="eastAsia"/>
          <w:color w:val="000000" w:themeColor="text1"/>
          <w:kern w:val="0"/>
        </w:rPr>
        <w:t>條</w:t>
      </w:r>
    </w:p>
    <w:p w14:paraId="6C545EC1"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本法第二十九條所稱特殊教育學校校長應具備特殊教育之專業知能，指應修習本法第七條第三項所</w:t>
      </w:r>
      <w:r w:rsidRPr="00EA091C">
        <w:rPr>
          <w:rFonts w:ascii="楷體-繁" w:eastAsia="楷體-繁" w:hAnsi="楷體-繁" w:hint="eastAsia"/>
          <w:color w:val="000000" w:themeColor="text1"/>
          <w:kern w:val="0"/>
        </w:rPr>
        <w:lastRenderedPageBreak/>
        <w:t>定特殊教育學分三學分以上，或參加各級主管機關辦理之特殊教育專業研習五十四小時以上。</w:t>
      </w:r>
    </w:p>
    <w:p w14:paraId="7BC40A2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10 </w:t>
      </w:r>
      <w:r w:rsidRPr="00EA091C">
        <w:rPr>
          <w:rFonts w:ascii="楷體-繁" w:eastAsia="楷體-繁" w:hAnsi="楷體-繁" w:hint="eastAsia"/>
          <w:color w:val="000000" w:themeColor="text1"/>
          <w:kern w:val="0"/>
        </w:rPr>
        <w:t>條</w:t>
      </w:r>
    </w:p>
    <w:p w14:paraId="2AC62D58"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本法第三十一條所稱個別化教育計畫，指運用團隊合作方式，針對身心障礙學生個別特性所訂定之特殊教育及相關服務計畫；其內容包括下列事項：</w:t>
      </w:r>
    </w:p>
    <w:p w14:paraId="0FC6653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一、學生能力現況、家庭狀況及需求評估。</w:t>
      </w:r>
    </w:p>
    <w:p w14:paraId="49256CB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二、學生所需特殊教育、相關服務及支持策略。</w:t>
      </w:r>
    </w:p>
    <w:p w14:paraId="3BC930E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三、學年與學期教育目標、達成學期教育目標之評量方式、日期及標準。</w:t>
      </w:r>
    </w:p>
    <w:p w14:paraId="3065E822"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四、具情緒與行為問題學生所需之行為功能介入方案及行政支援。</w:t>
      </w:r>
    </w:p>
    <w:p w14:paraId="50872E80"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五、學生之轉銜輔導及服務內容。</w:t>
      </w:r>
    </w:p>
    <w:p w14:paraId="6D0FCFA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學校應將身心障礙且資賦優異學生之個別輔導計畫內容，併入個別化教育計畫規劃。</w:t>
      </w:r>
    </w:p>
    <w:p w14:paraId="129DE368"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3   </w:t>
      </w:r>
      <w:r w:rsidRPr="00EA091C">
        <w:rPr>
          <w:rFonts w:ascii="楷體-繁" w:eastAsia="楷體-繁" w:hAnsi="楷體-繁" w:hint="eastAsia"/>
          <w:color w:val="000000" w:themeColor="text1"/>
          <w:kern w:val="0"/>
        </w:rPr>
        <w:t>幼兒園為身心障礙幼兒訂定個別化教育計畫時，應準用第一項規定。</w:t>
      </w:r>
    </w:p>
    <w:p w14:paraId="4E29C700"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11 </w:t>
      </w:r>
      <w:r w:rsidRPr="00EA091C">
        <w:rPr>
          <w:rFonts w:ascii="楷體-繁" w:eastAsia="楷體-繁" w:hAnsi="楷體-繁" w:hint="eastAsia"/>
          <w:color w:val="000000" w:themeColor="text1"/>
          <w:kern w:val="0"/>
        </w:rPr>
        <w:t>條</w:t>
      </w:r>
    </w:p>
    <w:p w14:paraId="33C42A03"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本法第三十五條第一項所稱高等教育階段特殊教育方案，指學校應依特殊教育學生特性及學習需求，規劃辦理在校學習、生活輔導及支持服務等；其內容應載明下列事項：</w:t>
      </w:r>
    </w:p>
    <w:p w14:paraId="078C74DC"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一、依據。</w:t>
      </w:r>
    </w:p>
    <w:p w14:paraId="326BBF2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二、目的。</w:t>
      </w:r>
    </w:p>
    <w:p w14:paraId="6A9089C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三、實施對象及其特殊教育與支持服務。</w:t>
      </w:r>
    </w:p>
    <w:p w14:paraId="4602EFB0"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四、人力支援及行政支持。</w:t>
      </w:r>
    </w:p>
    <w:p w14:paraId="79B1FC9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五、空間及環境規劃。</w:t>
      </w:r>
    </w:p>
    <w:p w14:paraId="3C341BE6"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六、辦理期程。</w:t>
      </w:r>
    </w:p>
    <w:p w14:paraId="361F27E3"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七、經費概算及來源。</w:t>
      </w:r>
    </w:p>
    <w:p w14:paraId="644A076E"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八、預期成效。</w:t>
      </w:r>
    </w:p>
    <w:p w14:paraId="070BEA3F"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前項第三款特殊教育與支持服務，包括學生教育需求及在校學習生活適應之生活輔導、課業輔導、生涯輔導及諮詢服務等。</w:t>
      </w:r>
    </w:p>
    <w:p w14:paraId="6F2619D9"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12 </w:t>
      </w:r>
      <w:r w:rsidRPr="00EA091C">
        <w:rPr>
          <w:rFonts w:ascii="楷體-繁" w:eastAsia="楷體-繁" w:hAnsi="楷體-繁" w:hint="eastAsia"/>
          <w:color w:val="000000" w:themeColor="text1"/>
          <w:kern w:val="0"/>
        </w:rPr>
        <w:t>條</w:t>
      </w:r>
    </w:p>
    <w:p w14:paraId="23BA850E"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lastRenderedPageBreak/>
        <w:t>前條特殊教育方案，學校應運用團隊合作方式，整合相關資源，針對身心障礙學生個別特性及需求，訂定個別化支持計畫；其內容包括下列事項：</w:t>
      </w:r>
    </w:p>
    <w:p w14:paraId="458F413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一、學生能力現況、家庭狀況及需求評估。</w:t>
      </w:r>
    </w:p>
    <w:p w14:paraId="23C6316D"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二、學生所需特殊教育、支持服務及策略。</w:t>
      </w:r>
    </w:p>
    <w:p w14:paraId="0562F6E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三、學生之轉銜輔導及服務內容。</w:t>
      </w:r>
    </w:p>
    <w:p w14:paraId="40A66FEE"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13 </w:t>
      </w:r>
      <w:r w:rsidRPr="00EA091C">
        <w:rPr>
          <w:rFonts w:ascii="楷體-繁" w:eastAsia="楷體-繁" w:hAnsi="楷體-繁" w:hint="eastAsia"/>
          <w:color w:val="000000" w:themeColor="text1"/>
          <w:kern w:val="0"/>
        </w:rPr>
        <w:t>條</w:t>
      </w:r>
    </w:p>
    <w:p w14:paraId="4C20D4E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本法第四十二條所定資賦優異學生個別輔導計畫，學校應以團隊合作方式訂定，訂定之人員應包括學校行政人員、特殊教育與相關教師、學生本人及學生之法定代理人或實際照顧者參與；必要時，得邀請相關專業人員參與。</w:t>
      </w:r>
    </w:p>
    <w:p w14:paraId="22947AC9"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個別輔導計畫內容應包括下列事項：</w:t>
      </w:r>
    </w:p>
    <w:p w14:paraId="353734D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一、學生能力現況、家庭狀況及教育需求評估。</w:t>
      </w:r>
    </w:p>
    <w:p w14:paraId="21F2919E"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二、學生所需特殊教育、相關服務與支持策略。</w:t>
      </w:r>
    </w:p>
    <w:p w14:paraId="71C923C0"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三、教育目標與輔導重點。</w:t>
      </w:r>
    </w:p>
    <w:p w14:paraId="4C6D7649"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3   </w:t>
      </w:r>
      <w:r w:rsidRPr="00EA091C">
        <w:rPr>
          <w:rFonts w:ascii="楷體-繁" w:eastAsia="楷體-繁" w:hAnsi="楷體-繁" w:hint="eastAsia"/>
          <w:color w:val="000000" w:themeColor="text1"/>
          <w:kern w:val="0"/>
        </w:rPr>
        <w:t>資賦優異學生個別輔導計畫，應於開學前訂定，新生及轉學生應於入學後一個月內訂定初步個別輔導計畫，且每學期應至少檢討一次。</w:t>
      </w:r>
    </w:p>
    <w:p w14:paraId="1E5F99F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14 </w:t>
      </w:r>
      <w:r w:rsidRPr="00EA091C">
        <w:rPr>
          <w:rFonts w:ascii="楷體-繁" w:eastAsia="楷體-繁" w:hAnsi="楷體-繁" w:hint="eastAsia"/>
          <w:color w:val="000000" w:themeColor="text1"/>
          <w:kern w:val="0"/>
        </w:rPr>
        <w:t>條</w:t>
      </w:r>
    </w:p>
    <w:p w14:paraId="54A2BBEC"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本法第四十九條所稱特殊教育相關課程，其內容應包括特殊教育學生及幼兒身心特質與輔導、融合教育、通用設計學習、教導不同學習需求之學生與幼兒之能力及合理調整等知能。</w:t>
      </w:r>
    </w:p>
    <w:p w14:paraId="02103E1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15 </w:t>
      </w:r>
      <w:r w:rsidRPr="00EA091C">
        <w:rPr>
          <w:rFonts w:ascii="楷體-繁" w:eastAsia="楷體-繁" w:hAnsi="楷體-繁" w:hint="eastAsia"/>
          <w:color w:val="000000" w:themeColor="text1"/>
          <w:kern w:val="0"/>
        </w:rPr>
        <w:t>條</w:t>
      </w:r>
    </w:p>
    <w:p w14:paraId="442B3E7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本法第五十條第二項所定設有特殊教育學系之大學校院得附設特殊教育學校（班），包括附設或附屬二種情形，其設立應經專案評估後，報主管機關核定。</w:t>
      </w:r>
    </w:p>
    <w:p w14:paraId="4A083EF6"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前項附設或附屬特殊教育學校（班），其設立規模及人員編制，準用特殊教育學校設立變更停辦合併及人員編制標準之規定。</w:t>
      </w:r>
    </w:p>
    <w:p w14:paraId="39644B25"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16 </w:t>
      </w:r>
      <w:r w:rsidRPr="00EA091C">
        <w:rPr>
          <w:rFonts w:ascii="楷體-繁" w:eastAsia="楷體-繁" w:hAnsi="楷體-繁" w:hint="eastAsia"/>
          <w:color w:val="000000" w:themeColor="text1"/>
          <w:kern w:val="0"/>
        </w:rPr>
        <w:t>條</w:t>
      </w:r>
    </w:p>
    <w:p w14:paraId="57A393DF"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本法第五十三條第四項所定大專校院特殊教育評鑑，指中央主管機關應自行組成評鑑委員會或委託學術團體、專業評鑑機構每四年為之；其辦理原則及程序準用大學評鑑辦法之規定。</w:t>
      </w:r>
    </w:p>
    <w:p w14:paraId="396CAC2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lastRenderedPageBreak/>
        <w:t>第</w:t>
      </w:r>
      <w:r w:rsidRPr="00EA091C">
        <w:rPr>
          <w:rFonts w:ascii="楷體-繁" w:eastAsia="楷體-繁" w:hAnsi="楷體-繁"/>
          <w:color w:val="000000" w:themeColor="text1"/>
          <w:kern w:val="0"/>
        </w:rPr>
        <w:t xml:space="preserve"> 17 </w:t>
      </w:r>
      <w:r w:rsidRPr="00EA091C">
        <w:rPr>
          <w:rFonts w:ascii="楷體-繁" w:eastAsia="楷體-繁" w:hAnsi="楷體-繁" w:hint="eastAsia"/>
          <w:color w:val="000000" w:themeColor="text1"/>
          <w:kern w:val="0"/>
        </w:rPr>
        <w:t>條</w:t>
      </w:r>
    </w:p>
    <w:p w14:paraId="19151B5A"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1   </w:t>
      </w:r>
      <w:r w:rsidRPr="00EA091C">
        <w:rPr>
          <w:rFonts w:ascii="楷體-繁" w:eastAsia="楷體-繁" w:hAnsi="楷體-繁" w:hint="eastAsia"/>
          <w:color w:val="000000" w:themeColor="text1"/>
          <w:kern w:val="0"/>
        </w:rPr>
        <w:t>學校依本法第三十一條、第三十五條、第三十六條及第四十二條訂定之個別化教育計畫、個別化支持計畫、生涯轉銜計畫或資賦優異學生個別輔導計畫等特殊教育學生資料，應指定適當場所及人員保管，以書面或電子儲存媒體保存之，並應自學生畢業或離校後，保存十年。</w:t>
      </w:r>
    </w:p>
    <w:p w14:paraId="59C71499"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2   </w:t>
      </w:r>
      <w:r w:rsidRPr="00EA091C">
        <w:rPr>
          <w:rFonts w:ascii="楷體-繁" w:eastAsia="楷體-繁" w:hAnsi="楷體-繁" w:hint="eastAsia"/>
          <w:color w:val="000000" w:themeColor="text1"/>
          <w:kern w:val="0"/>
        </w:rPr>
        <w:t>幼兒園依本法第三十一條及第三十六條訂定相關計畫時，依前項規定辦理。</w:t>
      </w:r>
    </w:p>
    <w:p w14:paraId="456E27AB"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3   </w:t>
      </w:r>
      <w:r w:rsidRPr="00EA091C">
        <w:rPr>
          <w:rFonts w:ascii="楷體-繁" w:eastAsia="楷體-繁" w:hAnsi="楷體-繁" w:hint="eastAsia"/>
          <w:color w:val="000000" w:themeColor="text1"/>
          <w:kern w:val="0"/>
        </w:rPr>
        <w:t>前二項特殊教育學生及幼兒資料，學校及幼兒園因故未能繼續保管，其資料應交由承接者依規定保存。</w:t>
      </w:r>
    </w:p>
    <w:p w14:paraId="2DF4AF27"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color w:val="000000" w:themeColor="text1"/>
          <w:kern w:val="0"/>
        </w:rPr>
        <w:t xml:space="preserve">4   </w:t>
      </w:r>
      <w:r w:rsidRPr="00EA091C">
        <w:rPr>
          <w:rFonts w:ascii="楷體-繁" w:eastAsia="楷體-繁" w:hAnsi="楷體-繁" w:hint="eastAsia"/>
          <w:color w:val="000000" w:themeColor="text1"/>
          <w:kern w:val="0"/>
        </w:rPr>
        <w:t>已逾保存年限之特殊教育學生及幼兒資料，學校及幼兒園應定期銷毀，其銷毀方式應確保特殊教育學生及幼兒資料內容無洩漏之虞，並以每年一次為原則。</w:t>
      </w:r>
    </w:p>
    <w:p w14:paraId="1EF03174"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18 </w:t>
      </w:r>
      <w:r w:rsidRPr="00EA091C">
        <w:rPr>
          <w:rFonts w:ascii="楷體-繁" w:eastAsia="楷體-繁" w:hAnsi="楷體-繁" w:hint="eastAsia"/>
          <w:color w:val="000000" w:themeColor="text1"/>
          <w:kern w:val="0"/>
        </w:rPr>
        <w:t>條</w:t>
      </w:r>
    </w:p>
    <w:p w14:paraId="7FA5F126"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社區、部落及職場互助教保服務中心特殊教育之實施，準用第二條、第四條、第七條、第八條、第十條及第十七條所定幼兒園相關規定。</w:t>
      </w:r>
    </w:p>
    <w:p w14:paraId="1C213FFC"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第</w:t>
      </w:r>
      <w:r w:rsidRPr="00EA091C">
        <w:rPr>
          <w:rFonts w:ascii="楷體-繁" w:eastAsia="楷體-繁" w:hAnsi="楷體-繁"/>
          <w:color w:val="000000" w:themeColor="text1"/>
          <w:kern w:val="0"/>
        </w:rPr>
        <w:t xml:space="preserve"> 19 </w:t>
      </w:r>
      <w:r w:rsidRPr="00EA091C">
        <w:rPr>
          <w:rFonts w:ascii="楷體-繁" w:eastAsia="楷體-繁" w:hAnsi="楷體-繁" w:hint="eastAsia"/>
          <w:color w:val="000000" w:themeColor="text1"/>
          <w:kern w:val="0"/>
        </w:rPr>
        <w:t>條</w:t>
      </w:r>
    </w:p>
    <w:p w14:paraId="3F7E77CD" w14:textId="2AE24B1B"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r w:rsidRPr="00EA091C">
        <w:rPr>
          <w:rFonts w:ascii="楷體-繁" w:eastAsia="楷體-繁" w:hAnsi="楷體-繁" w:hint="eastAsia"/>
          <w:color w:val="000000" w:themeColor="text1"/>
          <w:kern w:val="0"/>
        </w:rPr>
        <w:t>本細則自發布日施行。</w:t>
      </w:r>
    </w:p>
    <w:p w14:paraId="74E16F29"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pPr>
    </w:p>
    <w:p w14:paraId="0B1E2A5D" w14:textId="77777777" w:rsidR="00EA091C" w:rsidRPr="00EA091C" w:rsidRDefault="00EA091C" w:rsidP="00EA091C">
      <w:pPr>
        <w:adjustRightInd w:val="0"/>
        <w:snapToGrid w:val="0"/>
        <w:spacing w:beforeLines="50" w:before="180" w:afterLines="50" w:after="180" w:line="0" w:lineRule="atLeast"/>
        <w:rPr>
          <w:rFonts w:ascii="楷體-繁" w:eastAsia="楷體-繁" w:hAnsi="楷體-繁"/>
          <w:color w:val="000000" w:themeColor="text1"/>
          <w:kern w:val="0"/>
        </w:rPr>
        <w:sectPr w:rsidR="00EA091C" w:rsidRPr="00EA091C" w:rsidSect="00B4311D">
          <w:pgSz w:w="11906" w:h="16838"/>
          <w:pgMar w:top="720" w:right="707" w:bottom="720" w:left="720" w:header="851" w:footer="992" w:gutter="0"/>
          <w:pgNumType w:fmt="numberInDash"/>
          <w:cols w:space="425"/>
          <w:docGrid w:type="linesAndChars" w:linePitch="360"/>
        </w:sectPr>
      </w:pPr>
    </w:p>
    <w:p w14:paraId="3975D9C3" w14:textId="77777777" w:rsidR="00434219" w:rsidRPr="0044229F" w:rsidRDefault="00434219" w:rsidP="0044229F">
      <w:pPr>
        <w:adjustRightInd w:val="0"/>
        <w:snapToGrid w:val="0"/>
        <w:spacing w:beforeLines="50" w:before="180" w:afterLines="50" w:after="180" w:line="0" w:lineRule="atLeast"/>
        <w:jc w:val="center"/>
        <w:rPr>
          <w:rStyle w:val="aff2"/>
          <w:rFonts w:ascii="楷體-繁" w:eastAsia="楷體-繁" w:hAnsi="楷體-繁"/>
          <w:b w:val="0"/>
          <w:bCs w:val="0"/>
          <w:iCs w:val="0"/>
          <w:color w:val="000000" w:themeColor="text1"/>
        </w:rPr>
      </w:pPr>
      <w:r w:rsidRPr="0044229F">
        <w:rPr>
          <w:rStyle w:val="aff2"/>
          <w:rFonts w:ascii="楷體-繁" w:eastAsia="楷體-繁" w:hAnsi="楷體-繁"/>
          <w:b w:val="0"/>
          <w:bCs w:val="0"/>
          <w:iCs w:val="0"/>
          <w:color w:val="000000" w:themeColor="text1"/>
        </w:rPr>
        <w:lastRenderedPageBreak/>
        <w:t>身心障礙及資賦優異學生鑑定辦法</w:t>
      </w:r>
    </w:p>
    <w:p w14:paraId="792FE727" w14:textId="77777777" w:rsidR="00434219" w:rsidRPr="0044229F" w:rsidRDefault="00434219" w:rsidP="0044229F">
      <w:pPr>
        <w:adjustRightInd w:val="0"/>
        <w:snapToGrid w:val="0"/>
        <w:spacing w:afterLines="50" w:after="180" w:line="0" w:lineRule="atLeast"/>
        <w:jc w:val="right"/>
        <w:rPr>
          <w:rFonts w:ascii="楷體-繁" w:eastAsia="楷體-繁" w:hAnsi="楷體-繁"/>
          <w:color w:val="000000" w:themeColor="text1"/>
        </w:rPr>
      </w:pPr>
      <w:r w:rsidRPr="0044229F">
        <w:rPr>
          <w:rFonts w:ascii="楷體-繁" w:eastAsia="楷體-繁" w:hAnsi="楷體-繁"/>
          <w:color w:val="000000" w:themeColor="text1"/>
        </w:rPr>
        <w:t>中華民國102年09月02日修正</w:t>
      </w:r>
    </w:p>
    <w:p w14:paraId="3DC3B0CA" w14:textId="0664B46A"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4"/>
          <w:szCs w:val="24"/>
        </w:rPr>
        <w:t>第</w:t>
      </w:r>
      <w:r w:rsidRPr="0044229F">
        <w:rPr>
          <w:rFonts w:ascii="楷體-繁" w:eastAsia="楷體-繁" w:hAnsi="楷體-繁"/>
          <w:color w:val="000000" w:themeColor="text1"/>
          <w:sz w:val="23"/>
          <w:szCs w:val="23"/>
        </w:rPr>
        <w:t>一條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本辦法依特殊教育法(以下簡稱本法)第十六條第二項規定訂定之。</w:t>
      </w:r>
    </w:p>
    <w:p w14:paraId="17620556" w14:textId="3C64E9A8"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第二條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身心障礙學生之鑑定，應採多元評量，依學生個別狀況採取標準化評量、直接觀察、晤談、</w:t>
      </w:r>
    </w:p>
    <w:p w14:paraId="26736074"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醫學檢查等方式，或參考身心障礙手冊（證明）記載蒐集個案資料，綜合研判之。</w:t>
      </w:r>
    </w:p>
    <w:p w14:paraId="3347FC10" w14:textId="77777777" w:rsidR="00434219" w:rsidRPr="0044229F" w:rsidRDefault="00434219" w:rsidP="0044229F">
      <w:pPr>
        <w:pStyle w:val="HTML"/>
        <w:widowControl w:val="0"/>
        <w:tabs>
          <w:tab w:val="clear" w:pos="916"/>
          <w:tab w:val="left" w:pos="720"/>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資賦優異學生之鑑定，應以標準化評量工具，採多元及多階段評量，除一般智能及學術性向資賦優異學生之鑑定外，其他各類資賦優異學生之鑑定，均不得施以學科（領域）成就測驗。</w:t>
      </w:r>
    </w:p>
    <w:p w14:paraId="1C339E87" w14:textId="606A0CF0" w:rsidR="00434219" w:rsidRPr="0044229F" w:rsidRDefault="00434219" w:rsidP="0044229F">
      <w:pPr>
        <w:pStyle w:val="HTML"/>
        <w:widowControl w:val="0"/>
        <w:adjustRightInd w:val="0"/>
        <w:snapToGrid w:val="0"/>
        <w:spacing w:line="0" w:lineRule="atLeast"/>
        <w:ind w:left="920" w:hangingChars="400" w:hanging="92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第三條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本法第三條第一款所稱智能障礙，指個人之智能發展較同年齡者明顯遲緩，且在學習及生活適應能力表現上有顯著困難者。</w:t>
      </w:r>
    </w:p>
    <w:p w14:paraId="03556934"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前項所定智能障礙，其鑑定辦法依下列各款規定：</w:t>
      </w:r>
    </w:p>
    <w:p w14:paraId="7EB1A04A"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一、心智功能明顯低下或</w:t>
      </w:r>
      <w:r w:rsidRPr="0044229F">
        <w:rPr>
          <w:rFonts w:ascii="楷體-繁" w:eastAsia="楷體-繁" w:hAnsi="楷體-繁"/>
          <w:color w:val="000000" w:themeColor="text1"/>
          <w:sz w:val="23"/>
          <w:szCs w:val="23"/>
          <w:lang w:val="zh-TW"/>
        </w:rPr>
        <w:t>個別</w:t>
      </w:r>
      <w:r w:rsidRPr="0044229F">
        <w:rPr>
          <w:rFonts w:ascii="楷體-繁" w:eastAsia="楷體-繁" w:hAnsi="楷體-繁"/>
          <w:color w:val="000000" w:themeColor="text1"/>
          <w:sz w:val="23"/>
          <w:szCs w:val="23"/>
        </w:rPr>
        <w:t>智力測驗結果未達平均數負二個標準差。</w:t>
      </w:r>
    </w:p>
    <w:p w14:paraId="7F5F441F"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1420" w:hangingChars="200" w:hanging="4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二、學生在生活自理、動作與行動能力、語言與溝通、社會人際與情緒行為等任一向度及學科（領域）學習之表現較同年齡者有顯著困難情形。</w:t>
      </w:r>
    </w:p>
    <w:p w14:paraId="04C5592B" w14:textId="5F7F497F"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第四條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本法第三條第二款所稱視覺障礙，指由於先天或後天原因，導致視覺器官之構造缺損，或機</w:t>
      </w:r>
    </w:p>
    <w:p w14:paraId="21FA7C7F"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能發生部分或全部之障礙，經矯正後其視覺辨認仍有困難者。</w:t>
      </w:r>
    </w:p>
    <w:p w14:paraId="2186DE9E"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前項所定視覺障礙，其鑑定辦法依下列各款規定之ㄧ：</w:t>
      </w:r>
    </w:p>
    <w:p w14:paraId="4E171C01" w14:textId="5863DB74"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一、視力經最佳矯正後，依萬國式視力表所測定優眼視力未達</w:t>
      </w:r>
      <w:r w:rsidR="007D2EAB" w:rsidRPr="0044229F">
        <w:rPr>
          <w:rFonts w:ascii="楷體-繁" w:eastAsia="楷體-繁" w:hAnsi="楷體-繁"/>
          <w:color w:val="000000" w:themeColor="text1"/>
          <w:sz w:val="23"/>
          <w:szCs w:val="23"/>
        </w:rPr>
        <w:t>0</w:t>
      </w:r>
      <w:r w:rsidRPr="0044229F">
        <w:rPr>
          <w:rFonts w:ascii="楷體-繁" w:eastAsia="楷體-繁" w:hAnsi="楷體-繁"/>
          <w:color w:val="000000" w:themeColor="text1"/>
          <w:sz w:val="23"/>
          <w:szCs w:val="23"/>
        </w:rPr>
        <w:t>．三或視野在二十度以內。</w:t>
      </w:r>
    </w:p>
    <w:p w14:paraId="679A2C93"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二、視力無法以前款視力表測定時，以其他經醫學專業採認之檢查方式測定後認定。</w:t>
      </w:r>
    </w:p>
    <w:p w14:paraId="20ACF7EB" w14:textId="3A287031"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第五條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本法第三條第三款所稱聽覺障礙，指由於聽覺器官之構造缺損或功能異常，致以聽覺參與活</w:t>
      </w:r>
    </w:p>
    <w:p w14:paraId="26AFB728"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動之能力受到限制者。</w:t>
      </w:r>
    </w:p>
    <w:p w14:paraId="3E1249A1"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前項所定聽覺障礙，其鑑定辦法依下列各款規定之ㄧ：</w:t>
      </w:r>
    </w:p>
    <w:p w14:paraId="5E9F85FF"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1420" w:hangingChars="200" w:hanging="4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一、接受行為式純音聽力檢查後，其優耳之五百赫、一千赫、二千赫聽閾平均值，六歲以下達二十一分貝以上者；七歲以上達二十五分貝以上。</w:t>
      </w:r>
    </w:p>
    <w:p w14:paraId="28E45FAE"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二、聽力無法以前款行為式純音聽力測定時，以聽覺電生理檢查方式測定後認定。</w:t>
      </w:r>
    </w:p>
    <w:p w14:paraId="5C375A18" w14:textId="14AFDFC6"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第六條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本法第三條第四款所稱語言障礙，指語言理解或語言表達能力與同年齡者相較，有顯著偏差</w:t>
      </w:r>
    </w:p>
    <w:p w14:paraId="52883A49"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或低落現象，造成溝通困難者。</w:t>
      </w:r>
    </w:p>
    <w:p w14:paraId="4F30EE1E"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前項所定語言障礙，其鑑定辦法依下列各款規定之ㄧ：</w:t>
      </w:r>
    </w:p>
    <w:p w14:paraId="232BC872"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一、構音異常：語音有省略、替代、添加、歪曲、聲調錯誤或含糊不清等現象。</w:t>
      </w:r>
    </w:p>
    <w:p w14:paraId="61B58532"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二、嗓音異常：說話之音質、音調、音量或共鳴與個人之性別或年齡不相稱等現象。</w:t>
      </w:r>
    </w:p>
    <w:p w14:paraId="0BC3A975"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三、語暢異常：說話節律有明顯且不自主之重複、延長、中斷、首語難發或急促不清等現象。</w:t>
      </w:r>
    </w:p>
    <w:p w14:paraId="6C489C42"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四、語言發展異常：語言之語形、語法、語意或語用異常，致語言理解或語言表達較同年齡者有顯著偏差或低落。</w:t>
      </w:r>
    </w:p>
    <w:p w14:paraId="389F7701" w14:textId="77777777"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p>
    <w:p w14:paraId="58A531E9" w14:textId="77777777" w:rsidR="00434219" w:rsidRPr="0044229F" w:rsidRDefault="00434219" w:rsidP="0044229F">
      <w:pPr>
        <w:pStyle w:val="HTML"/>
        <w:widowControl w:val="0"/>
        <w:adjustRightInd w:val="0"/>
        <w:snapToGrid w:val="0"/>
        <w:spacing w:line="0" w:lineRule="atLeast"/>
        <w:ind w:left="734" w:hanging="734"/>
        <w:jc w:val="center"/>
        <w:rPr>
          <w:rFonts w:ascii="楷體-繁" w:eastAsia="楷體-繁" w:hAnsi="楷體-繁"/>
          <w:color w:val="000000" w:themeColor="text1"/>
        </w:rPr>
      </w:pPr>
    </w:p>
    <w:p w14:paraId="54789B99" w14:textId="4451E44B" w:rsidR="00434219" w:rsidRPr="0044229F" w:rsidRDefault="00434219" w:rsidP="0044229F">
      <w:pPr>
        <w:pStyle w:val="HTML"/>
        <w:widowControl w:val="0"/>
        <w:adjustRightInd w:val="0"/>
        <w:snapToGrid w:val="0"/>
        <w:spacing w:line="0" w:lineRule="atLeast"/>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lastRenderedPageBreak/>
        <w:t>第七條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本法第三條第五款所稱肢體障礙，指上肢、下肢或軀幹之機能有部分或全部障礙，致影響參</w:t>
      </w:r>
    </w:p>
    <w:p w14:paraId="31F62243"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與學習活動者。</w:t>
      </w:r>
    </w:p>
    <w:p w14:paraId="4A8D2A79"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前項所定肢體障礙，應由專科醫師診斷；其鑑定辦法依下列各款規定之ㄧ：</w:t>
      </w:r>
    </w:p>
    <w:p w14:paraId="24A33E66"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一、先天性肢體功能障礙。</w:t>
      </w:r>
    </w:p>
    <w:p w14:paraId="259D8BC0"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二、疾病或意外導致永久性肢體功能障礙。</w:t>
      </w:r>
    </w:p>
    <w:p w14:paraId="2806FD2C" w14:textId="058CE9F2" w:rsidR="00434219" w:rsidRPr="0044229F" w:rsidRDefault="00434219" w:rsidP="0044229F">
      <w:pPr>
        <w:pStyle w:val="HTML"/>
        <w:widowControl w:val="0"/>
        <w:tabs>
          <w:tab w:val="clear" w:pos="10076"/>
          <w:tab w:val="left" w:pos="10195"/>
        </w:tabs>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第七條之一</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本法第三條第六款所稱腦性麻痺，指腦部發育中受到非進行性、非暫時性之腦部損傷而顯</w:t>
      </w:r>
    </w:p>
    <w:p w14:paraId="2F2B5235" w14:textId="77777777" w:rsidR="00434219" w:rsidRPr="0044229F" w:rsidRDefault="00434219" w:rsidP="0044229F">
      <w:pPr>
        <w:pStyle w:val="HTML"/>
        <w:widowControl w:val="0"/>
        <w:adjustRightInd w:val="0"/>
        <w:snapToGrid w:val="0"/>
        <w:spacing w:line="0" w:lineRule="atLeast"/>
        <w:ind w:leftChars="550" w:left="2021" w:hangingChars="305" w:hanging="701"/>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現出動作及姿勢發展有問題，或伴隨感覺、知覺、認知、溝通、學習、記憶及注意力等</w:t>
      </w:r>
    </w:p>
    <w:p w14:paraId="2BFD9133" w14:textId="77777777" w:rsidR="00434219" w:rsidRPr="0044229F" w:rsidRDefault="00434219" w:rsidP="0044229F">
      <w:pPr>
        <w:pStyle w:val="HTML"/>
        <w:widowControl w:val="0"/>
        <w:adjustRightInd w:val="0"/>
        <w:snapToGrid w:val="0"/>
        <w:spacing w:line="0" w:lineRule="atLeast"/>
        <w:ind w:leftChars="550" w:left="2021" w:hangingChars="305" w:hanging="701"/>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神經心理障礙，致在活動及生活上有顯著困難者。</w:t>
      </w:r>
    </w:p>
    <w:p w14:paraId="39B8121E" w14:textId="77777777" w:rsidR="00434219" w:rsidRPr="0044229F" w:rsidRDefault="00434219" w:rsidP="0044229F">
      <w:pPr>
        <w:pStyle w:val="HTML"/>
        <w:widowControl w:val="0"/>
        <w:tabs>
          <w:tab w:val="clear" w:pos="1832"/>
          <w:tab w:val="left" w:pos="1276"/>
        </w:tabs>
        <w:adjustRightInd w:val="0"/>
        <w:snapToGrid w:val="0"/>
        <w:spacing w:line="0" w:lineRule="atLeast"/>
        <w:ind w:leftChars="550" w:left="2021" w:hangingChars="305" w:hanging="701"/>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前項所定腦性麻痺，其鑑定由醫師診斷後認定。</w:t>
      </w:r>
    </w:p>
    <w:p w14:paraId="659BD267" w14:textId="3EF2D973"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第八條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本法第三條第六款所稱身體病弱，指罹患疾病，體能衰弱，需要長期療養，且影響學習活動者。</w:t>
      </w:r>
    </w:p>
    <w:p w14:paraId="25E39A87" w14:textId="77777777" w:rsidR="00434219" w:rsidRPr="0044229F" w:rsidRDefault="00434219" w:rsidP="0044229F">
      <w:pPr>
        <w:pStyle w:val="HTML"/>
        <w:widowControl w:val="0"/>
        <w:adjustRightInd w:val="0"/>
        <w:snapToGrid w:val="0"/>
        <w:spacing w:line="0" w:lineRule="atLeast"/>
        <w:ind w:leftChars="350" w:left="84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前項所定身體病弱，其鑑定由醫師診斷後認定。</w:t>
      </w:r>
    </w:p>
    <w:p w14:paraId="27ABF01B" w14:textId="202B9DCF" w:rsidR="00434219" w:rsidRPr="0044229F" w:rsidRDefault="00434219" w:rsidP="0044229F">
      <w:pPr>
        <w:pStyle w:val="HTML"/>
        <w:widowControl w:val="0"/>
        <w:adjustRightInd w:val="0"/>
        <w:snapToGrid w:val="0"/>
        <w:spacing w:line="0" w:lineRule="atLeast"/>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第九條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本法第三條第七款所稱情緒行為障礙，指長期情緒或行為</w:t>
      </w:r>
      <w:r w:rsidRPr="0044229F">
        <w:rPr>
          <w:rFonts w:ascii="楷體-繁" w:eastAsia="楷體-繁" w:hAnsi="楷體-繁"/>
          <w:color w:val="000000" w:themeColor="text1"/>
          <w:spacing w:val="8"/>
          <w:sz w:val="23"/>
          <w:szCs w:val="23"/>
        </w:rPr>
        <w:t>表現</w:t>
      </w:r>
      <w:r w:rsidRPr="0044229F">
        <w:rPr>
          <w:rFonts w:ascii="楷體-繁" w:eastAsia="楷體-繁" w:hAnsi="楷體-繁"/>
          <w:color w:val="000000" w:themeColor="text1"/>
          <w:sz w:val="23"/>
          <w:szCs w:val="23"/>
        </w:rPr>
        <w:t>顯著異常，嚴重影響學校適應</w:t>
      </w:r>
    </w:p>
    <w:p w14:paraId="0A270518"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者；其障礙非因智能、感官或健康等因素直接造成之結果。</w:t>
      </w:r>
    </w:p>
    <w:p w14:paraId="15FB0F8F"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前項情緒行為障礙之症狀，包括精神性疾患、情感性疾患、畏懼性疾患、焦慮性疾患、注意力缺陷過動症、或有其他持續性之情緒或行為問題者。</w:t>
      </w:r>
    </w:p>
    <w:p w14:paraId="5B90B05F"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第一項所定情緒行為障礙，其鑑定辦法依下列各款規定：</w:t>
      </w:r>
    </w:p>
    <w:p w14:paraId="58CB1B08"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400" w:left="1418" w:hangingChars="199" w:hanging="458"/>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一、情緒或行為表現顯著異於其同年齡或社會文化之常態者，得參考精神科醫師之診斷認定之。</w:t>
      </w:r>
    </w:p>
    <w:p w14:paraId="02D8D8AD"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二、除學校外，在家庭、社區、社會或任一情境中顯現適應困難。</w:t>
      </w:r>
    </w:p>
    <w:p w14:paraId="53FD255C"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400" w:left="1418" w:hangingChars="199" w:hanging="458"/>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三、在學業、社會、人際、生活等適應有顯著困難，且經評估後確定一般教育所提供之介入，仍難獲得有效改善。</w:t>
      </w:r>
    </w:p>
    <w:p w14:paraId="318F2353" w14:textId="35412B6C" w:rsidR="00434219" w:rsidRPr="0044229F" w:rsidRDefault="00434219" w:rsidP="0044229F">
      <w:pPr>
        <w:pStyle w:val="HTML"/>
        <w:widowControl w:val="0"/>
        <w:adjustRightInd w:val="0"/>
        <w:snapToGrid w:val="0"/>
        <w:spacing w:line="0" w:lineRule="atLeast"/>
        <w:ind w:left="73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本法第三條第八款所稱學習障礙，統稱神經心理功能異常而顯現出注意、記憶、理解、知覺、</w:t>
      </w:r>
    </w:p>
    <w:p w14:paraId="5B4AFD05"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知覺動作、推理等能力有問題，致在聽、說、讀、寫或算等學習上有顯著困難者；其障礙並</w:t>
      </w:r>
    </w:p>
    <w:p w14:paraId="66D988CC" w14:textId="77777777" w:rsidR="00434219" w:rsidRPr="0044229F" w:rsidRDefault="00434219" w:rsidP="0044229F">
      <w:pPr>
        <w:pStyle w:val="HTML"/>
        <w:widowControl w:val="0"/>
        <w:adjustRightInd w:val="0"/>
        <w:snapToGrid w:val="0"/>
        <w:spacing w:line="0" w:lineRule="atLeast"/>
        <w:ind w:leftChars="400" w:left="1694" w:hanging="7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非因感官、智能、情緒等障礙因素或文化刺激不足、教學不當等環境因素所直接造成之結果。</w:t>
      </w:r>
    </w:p>
    <w:p w14:paraId="4261EE19" w14:textId="77777777" w:rsidR="00434219" w:rsidRPr="0044229F" w:rsidRDefault="00434219" w:rsidP="0044229F">
      <w:pPr>
        <w:pStyle w:val="HTML"/>
        <w:widowControl w:val="0"/>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前項所定學習障礙，其鑑定辦法依下列各款規定：</w:t>
      </w:r>
    </w:p>
    <w:p w14:paraId="41F815D1"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一、智力正常或在正常程度以上。</w:t>
      </w:r>
    </w:p>
    <w:p w14:paraId="6569B982"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96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二、個人內在能力有顯著差異。</w:t>
      </w:r>
    </w:p>
    <w:p w14:paraId="23FE8E1D" w14:textId="77777777" w:rsidR="00434219" w:rsidRPr="0044229F" w:rsidRDefault="00434219" w:rsidP="0044229F">
      <w:pPr>
        <w:pStyle w:val="HTML"/>
        <w:widowControl w:val="0"/>
        <w:tabs>
          <w:tab w:val="clear" w:pos="916"/>
          <w:tab w:val="left" w:pos="1302"/>
        </w:tabs>
        <w:adjustRightInd w:val="0"/>
        <w:snapToGrid w:val="0"/>
        <w:spacing w:line="0" w:lineRule="atLeast"/>
        <w:ind w:leftChars="400" w:left="1418" w:hangingChars="199" w:hanging="458"/>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三、聽覺理解、口語表達、識字、閱讀理解、書寫、數學運算等學習表現有顯著困難，且經確定一般教育所提供之介入，仍難有效改善。</w:t>
      </w:r>
    </w:p>
    <w:p w14:paraId="779EB8DC" w14:textId="68DE5A75" w:rsidR="00434219" w:rsidRPr="0044229F" w:rsidRDefault="00434219" w:rsidP="0044229F">
      <w:pPr>
        <w:pStyle w:val="HTML"/>
        <w:widowControl w:val="0"/>
        <w:tabs>
          <w:tab w:val="clear" w:pos="916"/>
          <w:tab w:val="left" w:pos="1080"/>
        </w:tabs>
        <w:adjustRightInd w:val="0"/>
        <w:snapToGrid w:val="0"/>
        <w:spacing w:line="0" w:lineRule="atLeast"/>
        <w:ind w:left="946" w:hanging="946"/>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第十一條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本法第三條第九款所稱多重障礙，指包括二種以上不具連帶關係且非源於同一原因造成之</w:t>
      </w:r>
    </w:p>
    <w:p w14:paraId="1F26D752"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2146" w:hanging="946"/>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障礙而影響學習者。</w:t>
      </w:r>
    </w:p>
    <w:p w14:paraId="301F20F5"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前項所定多重障礙，其鑑定應參照本辦法其他各類障礙之鑑定辦法。</w:t>
      </w:r>
    </w:p>
    <w:p w14:paraId="35402B60" w14:textId="559E6330" w:rsidR="00434219" w:rsidRPr="0044229F" w:rsidRDefault="00434219" w:rsidP="0044229F">
      <w:pPr>
        <w:pStyle w:val="HTML"/>
        <w:widowControl w:val="0"/>
        <w:tabs>
          <w:tab w:val="clear" w:pos="916"/>
          <w:tab w:val="left" w:pos="1104"/>
        </w:tabs>
        <w:adjustRightInd w:val="0"/>
        <w:snapToGrid w:val="0"/>
        <w:spacing w:line="0" w:lineRule="atLeast"/>
        <w:ind w:left="924" w:hanging="92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第十二條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本法第三條第十款所稱自閉症，指因神經心理功能異常而顯現出溝通、社會互動、行為及</w:t>
      </w:r>
    </w:p>
    <w:p w14:paraId="79CCC994" w14:textId="77777777" w:rsidR="00434219" w:rsidRPr="0044229F" w:rsidRDefault="00434219" w:rsidP="0044229F">
      <w:pPr>
        <w:pStyle w:val="HTML"/>
        <w:widowControl w:val="0"/>
        <w:tabs>
          <w:tab w:val="clear" w:pos="916"/>
          <w:tab w:val="left" w:pos="1104"/>
        </w:tabs>
        <w:adjustRightInd w:val="0"/>
        <w:snapToGrid w:val="0"/>
        <w:spacing w:line="0" w:lineRule="atLeast"/>
        <w:ind w:leftChars="500" w:left="2124" w:hanging="92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興趣表現上有嚴重問題，致在學習及生活適應上有顯著困難者。</w:t>
      </w:r>
    </w:p>
    <w:p w14:paraId="405E2C73" w14:textId="77777777" w:rsidR="00434219" w:rsidRPr="0044229F" w:rsidRDefault="00434219" w:rsidP="0044229F">
      <w:pPr>
        <w:pStyle w:val="HTML"/>
        <w:widowControl w:val="0"/>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前項所定自閉症，其鑑定辦法依下列各款規定：</w:t>
      </w:r>
    </w:p>
    <w:p w14:paraId="77DC1104" w14:textId="77777777" w:rsidR="00434219" w:rsidRPr="0044229F" w:rsidRDefault="00434219" w:rsidP="0044229F">
      <w:pPr>
        <w:pStyle w:val="HTML"/>
        <w:widowControl w:val="0"/>
        <w:tabs>
          <w:tab w:val="clear" w:pos="916"/>
          <w:tab w:val="left" w:pos="1302"/>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一、顯著社會互動及溝通困難。</w:t>
      </w:r>
    </w:p>
    <w:p w14:paraId="5085AD1B" w14:textId="77777777" w:rsidR="00434219" w:rsidRPr="0044229F" w:rsidRDefault="00434219" w:rsidP="0044229F">
      <w:pPr>
        <w:pStyle w:val="HTML"/>
        <w:widowControl w:val="0"/>
        <w:tabs>
          <w:tab w:val="clear" w:pos="916"/>
          <w:tab w:val="left" w:pos="1302"/>
          <w:tab w:val="left" w:pos="1440"/>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lastRenderedPageBreak/>
        <w:t>二、表現出固定而有限之行為模式及興趣。</w:t>
      </w:r>
    </w:p>
    <w:p w14:paraId="334EB8F4" w14:textId="61B7F27C" w:rsidR="00434219" w:rsidRPr="0044229F" w:rsidRDefault="00434219" w:rsidP="0044229F">
      <w:pPr>
        <w:pStyle w:val="HTML"/>
        <w:widowControl w:val="0"/>
        <w:tabs>
          <w:tab w:val="clear" w:pos="916"/>
          <w:tab w:val="left" w:pos="1080"/>
        </w:tabs>
        <w:adjustRightInd w:val="0"/>
        <w:snapToGrid w:val="0"/>
        <w:spacing w:line="0" w:lineRule="atLeast"/>
        <w:ind w:left="9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第十三條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本法第三條第十一款所稱發展遲緩，指未滿六歲之兒童，因生理、心理或社會環境因素，</w:t>
      </w:r>
    </w:p>
    <w:p w14:paraId="6E1A41CE"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21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在知覺、認知、動作、溝通、社會情緒或自理能力等方面之發展較同年齡者顯著遲緩，且</w:t>
      </w:r>
    </w:p>
    <w:p w14:paraId="005B5B86"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21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其障礙類別無法確定者。</w:t>
      </w:r>
    </w:p>
    <w:p w14:paraId="4BD2D582"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前項所定發展遲緩，其鑑定依兒童發展及養育環境評估等資料，綜合研判之。</w:t>
      </w:r>
    </w:p>
    <w:p w14:paraId="7255AE0C" w14:textId="59566044" w:rsidR="00434219" w:rsidRPr="0044229F" w:rsidRDefault="00434219" w:rsidP="0044229F">
      <w:pPr>
        <w:pStyle w:val="HTML"/>
        <w:widowControl w:val="0"/>
        <w:tabs>
          <w:tab w:val="clear" w:pos="916"/>
          <w:tab w:val="left" w:pos="1164"/>
        </w:tabs>
        <w:adjustRightInd w:val="0"/>
        <w:snapToGrid w:val="0"/>
        <w:spacing w:line="0" w:lineRule="atLeast"/>
        <w:ind w:left="924" w:hanging="92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第十四條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本法第三條第十二款所稱其他障礙，指在學習與生活有顯著困難，且其障礙類別無法歸類</w:t>
      </w:r>
    </w:p>
    <w:p w14:paraId="5C02F812" w14:textId="77777777" w:rsidR="00434219" w:rsidRPr="0044229F" w:rsidRDefault="00434219" w:rsidP="0044229F">
      <w:pPr>
        <w:pStyle w:val="HTML"/>
        <w:widowControl w:val="0"/>
        <w:tabs>
          <w:tab w:val="clear" w:pos="916"/>
          <w:tab w:val="left" w:pos="1164"/>
        </w:tabs>
        <w:adjustRightInd w:val="0"/>
        <w:snapToGrid w:val="0"/>
        <w:spacing w:line="0" w:lineRule="atLeast"/>
        <w:ind w:leftChars="500" w:left="2124" w:hanging="92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於第三條至第十三條類別者。</w:t>
      </w:r>
    </w:p>
    <w:p w14:paraId="78F3B229" w14:textId="77777777" w:rsidR="00434219" w:rsidRPr="0044229F" w:rsidRDefault="00434219" w:rsidP="0044229F">
      <w:pPr>
        <w:adjustRightInd w:val="0"/>
        <w:snapToGrid w:val="0"/>
        <w:spacing w:line="0" w:lineRule="atLeast"/>
        <w:ind w:leftChars="500" w:left="1200"/>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前項所定其他障礙，其鑑定應由醫師診斷並開具證明。</w:t>
      </w:r>
    </w:p>
    <w:p w14:paraId="3806D71D" w14:textId="5080C659" w:rsidR="00434219" w:rsidRPr="0044229F" w:rsidRDefault="00434219" w:rsidP="0044229F">
      <w:pPr>
        <w:pStyle w:val="HTML"/>
        <w:widowControl w:val="0"/>
        <w:tabs>
          <w:tab w:val="clear" w:pos="916"/>
          <w:tab w:val="left" w:pos="1068"/>
        </w:tabs>
        <w:adjustRightInd w:val="0"/>
        <w:snapToGrid w:val="0"/>
        <w:spacing w:line="0" w:lineRule="atLeast"/>
        <w:ind w:left="929" w:hanging="893"/>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第十五條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本法第四條第一款所稱一般智能資賦優異，指在記憶、理解、分析、綜合、推理及評鑑等</w:t>
      </w:r>
    </w:p>
    <w:p w14:paraId="79775610" w14:textId="77777777" w:rsidR="00434219" w:rsidRPr="0044229F" w:rsidRDefault="00434219" w:rsidP="0044229F">
      <w:pPr>
        <w:pStyle w:val="HTML"/>
        <w:widowControl w:val="0"/>
        <w:tabs>
          <w:tab w:val="clear" w:pos="916"/>
          <w:tab w:val="left" w:pos="1068"/>
        </w:tabs>
        <w:adjustRightInd w:val="0"/>
        <w:snapToGrid w:val="0"/>
        <w:spacing w:line="0" w:lineRule="atLeast"/>
        <w:ind w:leftChars="500" w:left="2093" w:hanging="893"/>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方面，較同年齡者具有卓越潛能或傑出表現者。</w:t>
      </w:r>
    </w:p>
    <w:p w14:paraId="722D9E8B" w14:textId="77777777" w:rsidR="00434219" w:rsidRPr="0044229F" w:rsidRDefault="00434219" w:rsidP="0044229F">
      <w:pPr>
        <w:pStyle w:val="HTML"/>
        <w:widowControl w:val="0"/>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前項所定一般智能資賦優異，其鑑定辦法依下列各款規定：</w:t>
      </w:r>
    </w:p>
    <w:p w14:paraId="5B2828B7" w14:textId="77777777" w:rsidR="00434219" w:rsidRPr="0044229F" w:rsidRDefault="00434219" w:rsidP="0044229F">
      <w:pPr>
        <w:pStyle w:val="HTML"/>
        <w:widowControl w:val="0"/>
        <w:tabs>
          <w:tab w:val="clear" w:pos="916"/>
          <w:tab w:val="left" w:pos="1302"/>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一、個別智力測驗評量結果在平均數正二個標準差或百分等級九十七以上。</w:t>
      </w:r>
    </w:p>
    <w:p w14:paraId="2EAED5D0" w14:textId="77777777" w:rsidR="00434219" w:rsidRPr="0044229F" w:rsidRDefault="00434219" w:rsidP="0044229F">
      <w:pPr>
        <w:pStyle w:val="HTML"/>
        <w:widowControl w:val="0"/>
        <w:tabs>
          <w:tab w:val="clear" w:pos="916"/>
          <w:tab w:val="left" w:pos="1302"/>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二、經專家學者、指導教師或家長觀察推薦，並檢附學習特質與表現卓越或傑出等之具體資料。</w:t>
      </w:r>
    </w:p>
    <w:p w14:paraId="044D6488" w14:textId="77462716" w:rsidR="00434219" w:rsidRPr="0044229F" w:rsidRDefault="00434219" w:rsidP="0044229F">
      <w:pPr>
        <w:pStyle w:val="HTML"/>
        <w:widowControl w:val="0"/>
        <w:tabs>
          <w:tab w:val="clear" w:pos="916"/>
          <w:tab w:val="left" w:pos="1056"/>
        </w:tabs>
        <w:adjustRightInd w:val="0"/>
        <w:snapToGrid w:val="0"/>
        <w:spacing w:line="0" w:lineRule="atLeast"/>
        <w:ind w:left="9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第十六條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本法第四條第二款所稱學術性向資賦優異，指在語文、數學、社會科學或自然科學等學術</w:t>
      </w:r>
    </w:p>
    <w:p w14:paraId="28167253" w14:textId="77777777" w:rsidR="00434219" w:rsidRPr="0044229F" w:rsidRDefault="00434219" w:rsidP="0044229F">
      <w:pPr>
        <w:pStyle w:val="HTML"/>
        <w:widowControl w:val="0"/>
        <w:tabs>
          <w:tab w:val="clear" w:pos="916"/>
          <w:tab w:val="left" w:pos="1056"/>
        </w:tabs>
        <w:adjustRightInd w:val="0"/>
        <w:snapToGrid w:val="0"/>
        <w:spacing w:line="0" w:lineRule="atLeast"/>
        <w:ind w:leftChars="500" w:left="21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領域，較同年齡者具有卓越潛能或傑出表現者。</w:t>
      </w:r>
    </w:p>
    <w:p w14:paraId="002CA77C" w14:textId="77777777" w:rsidR="00434219" w:rsidRPr="0044229F" w:rsidRDefault="00434219" w:rsidP="0044229F">
      <w:pPr>
        <w:pStyle w:val="HTML"/>
        <w:widowControl w:val="0"/>
        <w:tabs>
          <w:tab w:val="clear" w:pos="916"/>
          <w:tab w:val="left" w:pos="1236"/>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前項所定學術性向資賦優異，其鑑定辦法依下列各款規定之ㄧ：</w:t>
      </w:r>
    </w:p>
    <w:p w14:paraId="4C21DE8B"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一、前項任一領域學術性向或成就測驗得分在平均數正二個標準差或百分等級九十七以上，並經專家學者、指導教師或家長觀察推薦，及檢附專長學科學習特質與表現卓越或傑出等之具體資料。</w:t>
      </w:r>
    </w:p>
    <w:p w14:paraId="4A635190"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二、參加政府機關或學術研究機構舉辦之國際性或全國性有關學科競賽或展覽活動表現特別優異，獲前三等獎項。</w:t>
      </w:r>
    </w:p>
    <w:p w14:paraId="5F3CEC15"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三、參加學術研究單位長期輔導之有關學科研習活動，成就特別優異，經主辦單位推薦。</w:t>
      </w:r>
    </w:p>
    <w:p w14:paraId="3F39DB9D"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四、獨立研究成果優異並刊載於學術性刊物，經專家學者或指導教師推薦，並檢附具體資料。</w:t>
      </w:r>
    </w:p>
    <w:p w14:paraId="29AAE4C9" w14:textId="4A432E39" w:rsidR="00434219" w:rsidRPr="0044229F" w:rsidRDefault="00434219" w:rsidP="0044229F">
      <w:pPr>
        <w:pStyle w:val="HTML"/>
        <w:widowControl w:val="0"/>
        <w:tabs>
          <w:tab w:val="clear" w:pos="916"/>
          <w:tab w:val="left" w:pos="1068"/>
        </w:tabs>
        <w:adjustRightInd w:val="0"/>
        <w:snapToGrid w:val="0"/>
        <w:spacing w:line="0" w:lineRule="atLeast"/>
        <w:ind w:left="989"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第十七條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本法第四條第三款所稱藝術才能資賦優異，指在視覺或表演藝術方面具有卓越潛能或傑出</w:t>
      </w:r>
    </w:p>
    <w:p w14:paraId="1C17C931" w14:textId="77777777" w:rsidR="00434219" w:rsidRPr="0044229F" w:rsidRDefault="00434219" w:rsidP="0044229F">
      <w:pPr>
        <w:pStyle w:val="HTML"/>
        <w:widowControl w:val="0"/>
        <w:tabs>
          <w:tab w:val="clear" w:pos="916"/>
          <w:tab w:val="left" w:pos="1068"/>
        </w:tabs>
        <w:adjustRightInd w:val="0"/>
        <w:snapToGrid w:val="0"/>
        <w:spacing w:line="0" w:lineRule="atLeast"/>
        <w:ind w:leftChars="500" w:left="21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表現者。</w:t>
      </w:r>
    </w:p>
    <w:p w14:paraId="578E0BEE"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前項所定藝術才能資賦優異，其鑑定辦法依下列各款規定之ㄧ：</w:t>
      </w:r>
    </w:p>
    <w:p w14:paraId="7F6C8CF6" w14:textId="77777777" w:rsidR="00434219" w:rsidRPr="0044229F" w:rsidRDefault="00434219" w:rsidP="0044229F">
      <w:pPr>
        <w:pStyle w:val="HTML"/>
        <w:widowControl w:val="0"/>
        <w:tabs>
          <w:tab w:val="clear" w:pos="916"/>
          <w:tab w:val="left" w:pos="1560"/>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一、任一領域藝術性向測驗得分在平均數正二個標準差或百分等級九十七以上，或術科測驗表現優異，並經專家學者、指導教師或家長觀察推薦，及檢附藝術才能特質與表現卓越或傑出等之具體資料。</w:t>
      </w:r>
    </w:p>
    <w:p w14:paraId="0268C1F7" w14:textId="77777777" w:rsidR="008B1EA0" w:rsidRPr="0044229F" w:rsidRDefault="00434219" w:rsidP="0044229F">
      <w:pPr>
        <w:pStyle w:val="HTML"/>
        <w:widowControl w:val="0"/>
        <w:tabs>
          <w:tab w:val="clear" w:pos="916"/>
          <w:tab w:val="left" w:pos="1302"/>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二、參加政府機關或學術研究機構舉辦之國際性或全國性各該類科競賽表現特別優異，獲前三等獎項。</w:t>
      </w:r>
    </w:p>
    <w:p w14:paraId="07E5D94E" w14:textId="1996D3AC" w:rsidR="00434219" w:rsidRPr="0044229F" w:rsidRDefault="00434219" w:rsidP="0044229F">
      <w:pPr>
        <w:pStyle w:val="HTML"/>
        <w:widowControl w:val="0"/>
        <w:tabs>
          <w:tab w:val="clear" w:pos="916"/>
          <w:tab w:val="left" w:pos="1302"/>
        </w:tabs>
        <w:adjustRightInd w:val="0"/>
        <w:snapToGrid w:val="0"/>
        <w:spacing w:line="0" w:lineRule="atLeast"/>
        <w:ind w:left="1697" w:hangingChars="738" w:hanging="1697"/>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第十八條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本法第四條第四款所稱創造能力資賦優異，指運用心智能力產生創新及建設性之作品、發</w:t>
      </w:r>
    </w:p>
    <w:p w14:paraId="17CE3E23"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2165" w:hanging="96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明或解決問題，具有卓越潛能或傑出表現者。</w:t>
      </w:r>
    </w:p>
    <w:p w14:paraId="5E32830B" w14:textId="77777777" w:rsidR="00434219" w:rsidRPr="0044229F" w:rsidRDefault="00434219" w:rsidP="0044229F">
      <w:pPr>
        <w:pStyle w:val="HTML"/>
        <w:widowControl w:val="0"/>
        <w:tabs>
          <w:tab w:val="clear" w:pos="916"/>
          <w:tab w:val="left" w:pos="1128"/>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前項所定創造能力資賦優異，其鑑定辦法依下列各款規定之ㄧ：</w:t>
      </w:r>
    </w:p>
    <w:p w14:paraId="52DA32BF" w14:textId="77777777" w:rsidR="00434219" w:rsidRPr="0044229F" w:rsidRDefault="00434219" w:rsidP="0044229F">
      <w:pPr>
        <w:pStyle w:val="HTML"/>
        <w:widowControl w:val="0"/>
        <w:tabs>
          <w:tab w:val="clear" w:pos="916"/>
          <w:tab w:val="left" w:pos="1701"/>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lastRenderedPageBreak/>
        <w:t>一、創造能力測驗或創造性特質量表得分在平均數正二個標準差或百分等級九十七以上，並經專家學者、指導教師或家長觀察推薦，及檢附創造才能特質與表現卓越或傑出等之具體資料。</w:t>
      </w:r>
    </w:p>
    <w:p w14:paraId="17D9A135" w14:textId="77777777" w:rsidR="00434219" w:rsidRPr="0044229F" w:rsidRDefault="00434219" w:rsidP="00442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二、參加政府機關或學術研究機構舉辦之國際性或全國性創造發明競賽表現特別優異，獲前三等獎項。</w:t>
      </w:r>
    </w:p>
    <w:p w14:paraId="130A1D3D" w14:textId="366D43E0" w:rsidR="00434219" w:rsidRPr="0044229F" w:rsidRDefault="00434219" w:rsidP="0044229F">
      <w:pPr>
        <w:pStyle w:val="HTML"/>
        <w:widowControl w:val="0"/>
        <w:adjustRightInd w:val="0"/>
        <w:snapToGrid w:val="0"/>
        <w:spacing w:line="0" w:lineRule="atLeast"/>
        <w:ind w:left="955" w:hanging="95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第十九條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本法第四條第五款所稱領導能力資賦優異，指具有優異之計畫、組織、溝通、協調、決策、</w:t>
      </w:r>
    </w:p>
    <w:p w14:paraId="06105C5E" w14:textId="77777777" w:rsidR="00434219" w:rsidRPr="0044229F" w:rsidRDefault="00434219" w:rsidP="0044229F">
      <w:pPr>
        <w:pStyle w:val="HTML"/>
        <w:widowControl w:val="0"/>
        <w:adjustRightInd w:val="0"/>
        <w:snapToGrid w:val="0"/>
        <w:spacing w:line="0" w:lineRule="atLeast"/>
        <w:ind w:leftChars="500" w:left="2155" w:hanging="955"/>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評鑑等能力，而在處理團體事務上有傑出表現者。</w:t>
      </w:r>
    </w:p>
    <w:p w14:paraId="3CB44642" w14:textId="77777777" w:rsidR="00434219" w:rsidRPr="0044229F" w:rsidRDefault="00434219" w:rsidP="0044229F">
      <w:pPr>
        <w:pStyle w:val="HTML"/>
        <w:widowControl w:val="0"/>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前項所定領導能力資賦優異，其鑑定辦法依下列各款規定：</w:t>
      </w:r>
    </w:p>
    <w:p w14:paraId="6AF83016" w14:textId="77777777" w:rsidR="00434219" w:rsidRPr="0044229F" w:rsidRDefault="00434219" w:rsidP="0044229F">
      <w:pPr>
        <w:pStyle w:val="HTML"/>
        <w:widowControl w:val="0"/>
        <w:tabs>
          <w:tab w:val="clear" w:pos="916"/>
          <w:tab w:val="left" w:pos="1302"/>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一、領導才能測驗或領導特質量表得分在平均數正二個標準差或百分等級九十七以上。</w:t>
      </w:r>
    </w:p>
    <w:p w14:paraId="4E599B3A" w14:textId="77777777" w:rsidR="00434219" w:rsidRPr="0044229F" w:rsidRDefault="00434219" w:rsidP="0044229F">
      <w:pPr>
        <w:pStyle w:val="HTML"/>
        <w:widowControl w:val="0"/>
        <w:tabs>
          <w:tab w:val="clear" w:pos="916"/>
          <w:tab w:val="left" w:pos="1302"/>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二、經專家學者、指導教師、家長或同儕觀察推薦，並檢附領導才能特質與表現傑出等之具體資料。</w:t>
      </w:r>
    </w:p>
    <w:p w14:paraId="5EA4D4D0" w14:textId="18D1AC6A" w:rsidR="00434219" w:rsidRPr="0044229F" w:rsidRDefault="00434219" w:rsidP="0044229F">
      <w:pPr>
        <w:pStyle w:val="HTML"/>
        <w:widowControl w:val="0"/>
        <w:tabs>
          <w:tab w:val="clear" w:pos="916"/>
          <w:tab w:val="left" w:pos="1080"/>
        </w:tabs>
        <w:adjustRightInd w:val="0"/>
        <w:snapToGrid w:val="0"/>
        <w:spacing w:line="0" w:lineRule="atLeast"/>
        <w:ind w:left="986" w:hanging="986"/>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第二十條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本法第四條第六款所稱其他特殊才能資賦優異，指在肢體動作、工具運用、資訊、棋藝、</w:t>
      </w:r>
    </w:p>
    <w:p w14:paraId="74851A1C"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2186" w:hanging="986"/>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牌藝等能力具有卓越潛能或傑出表現者。</w:t>
      </w:r>
    </w:p>
    <w:p w14:paraId="31478940" w14:textId="77777777" w:rsidR="00434219" w:rsidRPr="0044229F" w:rsidRDefault="00434219" w:rsidP="0044229F">
      <w:pPr>
        <w:pStyle w:val="HTML"/>
        <w:widowControl w:val="0"/>
        <w:tabs>
          <w:tab w:val="clear" w:pos="916"/>
          <w:tab w:val="left" w:pos="1080"/>
        </w:tabs>
        <w:adjustRightInd w:val="0"/>
        <w:snapToGrid w:val="0"/>
        <w:spacing w:line="0" w:lineRule="atLeast"/>
        <w:ind w:leftChars="500" w:left="120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前項所定其他特殊才能資賦優異，其鑑定辦法依下列各款規定：</w:t>
      </w:r>
    </w:p>
    <w:p w14:paraId="20693771" w14:textId="77777777" w:rsidR="00434219" w:rsidRPr="0044229F" w:rsidRDefault="00434219" w:rsidP="0044229F">
      <w:pPr>
        <w:pStyle w:val="HTML"/>
        <w:widowControl w:val="0"/>
        <w:tabs>
          <w:tab w:val="clear" w:pos="916"/>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一、參加政府機關或學術研究機構舉辦之國際性或全國性技藝競賽表現特別優異，獲前三等獎項。</w:t>
      </w:r>
    </w:p>
    <w:p w14:paraId="7F809FB2" w14:textId="77777777" w:rsidR="00434219" w:rsidRPr="0044229F" w:rsidRDefault="00434219" w:rsidP="0044229F">
      <w:pPr>
        <w:pStyle w:val="HTML"/>
        <w:widowControl w:val="0"/>
        <w:tabs>
          <w:tab w:val="clear" w:pos="916"/>
          <w:tab w:val="left" w:pos="1302"/>
        </w:tabs>
        <w:adjustRightInd w:val="0"/>
        <w:snapToGrid w:val="0"/>
        <w:spacing w:line="0" w:lineRule="atLeast"/>
        <w:ind w:leftChars="500" w:left="1699" w:hangingChars="217" w:hanging="49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二、經專家學者、指導教師或家長觀察推薦，並檢附專長才能特質與表現卓越或傑出等之具體資料。</w:t>
      </w:r>
    </w:p>
    <w:p w14:paraId="047B71F8" w14:textId="3ED00F49" w:rsidR="00434219" w:rsidRPr="0044229F" w:rsidRDefault="00434219" w:rsidP="0044229F">
      <w:pPr>
        <w:pStyle w:val="HTML"/>
        <w:widowControl w:val="0"/>
        <w:adjustRightInd w:val="0"/>
        <w:snapToGrid w:val="0"/>
        <w:spacing w:line="0" w:lineRule="atLeast"/>
        <w:ind w:left="1234" w:hanging="12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第二十一條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身心障礙學生及資賦優異學生之鑑定，應依轉介、申請或推薦，蒐集相關資料，實施初</w:t>
      </w:r>
    </w:p>
    <w:p w14:paraId="0ECFE5C7" w14:textId="77777777" w:rsidR="00434219" w:rsidRPr="0044229F" w:rsidRDefault="00434219" w:rsidP="0044229F">
      <w:pPr>
        <w:pStyle w:val="HTML"/>
        <w:widowControl w:val="0"/>
        <w:adjustRightInd w:val="0"/>
        <w:snapToGrid w:val="0"/>
        <w:spacing w:line="0" w:lineRule="atLeast"/>
        <w:ind w:leftChars="600" w:left="2674" w:hanging="12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步類別研判、教育需求評估及綜合研判後，完成包括教育安置建議及所需相關服務之評</w:t>
      </w:r>
    </w:p>
    <w:p w14:paraId="58AEBCFD" w14:textId="77777777" w:rsidR="00434219" w:rsidRPr="0044229F" w:rsidRDefault="00434219" w:rsidP="0044229F">
      <w:pPr>
        <w:pStyle w:val="HTML"/>
        <w:widowControl w:val="0"/>
        <w:adjustRightInd w:val="0"/>
        <w:snapToGrid w:val="0"/>
        <w:spacing w:line="0" w:lineRule="atLeast"/>
        <w:ind w:leftChars="600" w:left="2674" w:hanging="1234"/>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估報告。</w:t>
      </w:r>
    </w:p>
    <w:p w14:paraId="42950A81" w14:textId="77777777" w:rsidR="00434219" w:rsidRPr="0044229F" w:rsidRDefault="00434219" w:rsidP="0044229F">
      <w:pPr>
        <w:pStyle w:val="HTML"/>
        <w:widowControl w:val="0"/>
        <w:tabs>
          <w:tab w:val="clear" w:pos="916"/>
          <w:tab w:val="left" w:pos="1416"/>
        </w:tabs>
        <w:adjustRightInd w:val="0"/>
        <w:snapToGrid w:val="0"/>
        <w:spacing w:line="0" w:lineRule="atLeast"/>
        <w:ind w:leftChars="600" w:left="144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前項鑑定，各級主管機關特殊教育學生鑑定及就學輔導會（以下簡稱鑑輔會）應於每學年度上、下學期至少召開一次會議辦理，必要時得召開臨時會議。</w:t>
      </w:r>
    </w:p>
    <w:p w14:paraId="6AC0D379" w14:textId="77777777" w:rsidR="00434219" w:rsidRPr="0044229F" w:rsidRDefault="00434219" w:rsidP="0044229F">
      <w:pPr>
        <w:pStyle w:val="HTML"/>
        <w:widowControl w:val="0"/>
        <w:tabs>
          <w:tab w:val="clear" w:pos="916"/>
          <w:tab w:val="left" w:pos="1476"/>
        </w:tabs>
        <w:adjustRightInd w:val="0"/>
        <w:snapToGrid w:val="0"/>
        <w:spacing w:line="0" w:lineRule="atLeast"/>
        <w:ind w:leftChars="600" w:left="144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國民教育階段資賦優異學生之鑑定時程，應採入學後鑑定。但直轄市、縣（市）主管機關因專業考量、資源分配或其他特殊需求而有入學前鑑定之必要者，應經鑑輔會審議通過後，由主管機關核定實施，並報教育部備查。</w:t>
      </w:r>
    </w:p>
    <w:p w14:paraId="027DB648" w14:textId="4EE746E0" w:rsidR="00434219" w:rsidRPr="0044229F" w:rsidRDefault="00434219" w:rsidP="0044229F">
      <w:pPr>
        <w:pStyle w:val="HTML"/>
        <w:widowControl w:val="0"/>
        <w:tabs>
          <w:tab w:val="clear" w:pos="916"/>
        </w:tabs>
        <w:adjustRightInd w:val="0"/>
        <w:snapToGrid w:val="0"/>
        <w:spacing w:line="0" w:lineRule="atLeast"/>
        <w:ind w:left="1207" w:hanging="115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第二十二條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各類身心障礙學生之教育需求評估，應包括健康狀況、感官功能、知覺動作、生活自理、</w:t>
      </w:r>
    </w:p>
    <w:p w14:paraId="2BC69C28" w14:textId="77777777" w:rsidR="00434219" w:rsidRPr="0044229F" w:rsidRDefault="00434219" w:rsidP="0044229F">
      <w:pPr>
        <w:pStyle w:val="HTML"/>
        <w:widowControl w:val="0"/>
        <w:tabs>
          <w:tab w:val="clear" w:pos="916"/>
        </w:tabs>
        <w:adjustRightInd w:val="0"/>
        <w:snapToGrid w:val="0"/>
        <w:spacing w:line="0" w:lineRule="atLeast"/>
        <w:ind w:leftChars="600" w:left="2599" w:hanging="1159"/>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認知、溝通、情緒、社會行為、學科（領域）學習等。</w:t>
      </w:r>
    </w:p>
    <w:p w14:paraId="7D61869E" w14:textId="77777777" w:rsidR="00434219" w:rsidRPr="0044229F" w:rsidRDefault="00434219" w:rsidP="0044229F">
      <w:pPr>
        <w:pStyle w:val="HTML"/>
        <w:widowControl w:val="0"/>
        <w:tabs>
          <w:tab w:val="clear" w:pos="916"/>
          <w:tab w:val="left" w:pos="1428"/>
        </w:tabs>
        <w:adjustRightInd w:val="0"/>
        <w:snapToGrid w:val="0"/>
        <w:spacing w:line="0" w:lineRule="atLeast"/>
        <w:ind w:leftChars="600" w:left="144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各類資賦優異學生之教育需求評估，應包括健康狀況、認知、溝通、情緒、社會行為、學科（領域）學習、特殊才能、創造力等。</w:t>
      </w:r>
    </w:p>
    <w:p w14:paraId="2176554F" w14:textId="77777777" w:rsidR="00434219" w:rsidRPr="0044229F" w:rsidRDefault="00434219" w:rsidP="0044229F">
      <w:pPr>
        <w:pStyle w:val="HTML"/>
        <w:widowControl w:val="0"/>
        <w:tabs>
          <w:tab w:val="clear" w:pos="916"/>
          <w:tab w:val="left" w:pos="1440"/>
        </w:tabs>
        <w:adjustRightInd w:val="0"/>
        <w:snapToGrid w:val="0"/>
        <w:spacing w:line="0" w:lineRule="atLeast"/>
        <w:ind w:leftChars="600" w:left="144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前二項教育需求評估，應依學生之需求選擇必要之評估項目，並於評估報告中註明優弱勢能力，所需之教育安置、評量、環境調整及轉銜輔導等建議。</w:t>
      </w:r>
    </w:p>
    <w:p w14:paraId="53B37F8E" w14:textId="10BA2742" w:rsidR="00434219" w:rsidRPr="0044229F" w:rsidRDefault="00434219" w:rsidP="0044229F">
      <w:pPr>
        <w:pStyle w:val="HTML"/>
        <w:widowControl w:val="0"/>
        <w:tabs>
          <w:tab w:val="clear" w:pos="916"/>
          <w:tab w:val="left" w:pos="1440"/>
        </w:tabs>
        <w:adjustRightInd w:val="0"/>
        <w:snapToGrid w:val="0"/>
        <w:spacing w:line="0" w:lineRule="atLeast"/>
        <w:ind w:left="1243" w:hanging="1243"/>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第二十三條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經鑑輔會鑑定安置之身心障礙學生或資賦優異學生，遇障礙情形改變、優弱勢能力改變、</w:t>
      </w:r>
    </w:p>
    <w:p w14:paraId="28314BD8" w14:textId="77777777" w:rsidR="00434219" w:rsidRPr="0044229F" w:rsidRDefault="00434219" w:rsidP="0044229F">
      <w:pPr>
        <w:pStyle w:val="HTML"/>
        <w:widowControl w:val="0"/>
        <w:tabs>
          <w:tab w:val="clear" w:pos="916"/>
          <w:tab w:val="left" w:pos="1440"/>
        </w:tabs>
        <w:adjustRightInd w:val="0"/>
        <w:snapToGrid w:val="0"/>
        <w:spacing w:line="0" w:lineRule="atLeast"/>
        <w:ind w:leftChars="550" w:left="2563" w:hanging="1243"/>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適應不良或其他特殊需求時，得由教師、家長或學生本人向學校或主管機關提出重新評</w:t>
      </w:r>
    </w:p>
    <w:p w14:paraId="06376E78" w14:textId="77777777" w:rsidR="00434219" w:rsidRPr="0044229F" w:rsidRDefault="00434219" w:rsidP="0044229F">
      <w:pPr>
        <w:pStyle w:val="HTML"/>
        <w:widowControl w:val="0"/>
        <w:tabs>
          <w:tab w:val="clear" w:pos="916"/>
          <w:tab w:val="left" w:pos="1440"/>
        </w:tabs>
        <w:adjustRightInd w:val="0"/>
        <w:snapToGrid w:val="0"/>
        <w:spacing w:line="0" w:lineRule="atLeast"/>
        <w:ind w:leftChars="550" w:left="2563" w:hanging="1243"/>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估之申請；其鑑定程序，依第二十一條第一項規定辦理。主管機關並得視需要主動辦理</w:t>
      </w:r>
    </w:p>
    <w:p w14:paraId="1795B2A2" w14:textId="77777777" w:rsidR="00434219" w:rsidRPr="0044229F" w:rsidRDefault="00434219" w:rsidP="0044229F">
      <w:pPr>
        <w:pStyle w:val="HTML"/>
        <w:widowControl w:val="0"/>
        <w:tabs>
          <w:tab w:val="clear" w:pos="916"/>
          <w:tab w:val="left" w:pos="1440"/>
        </w:tabs>
        <w:adjustRightInd w:val="0"/>
        <w:snapToGrid w:val="0"/>
        <w:spacing w:line="0" w:lineRule="atLeast"/>
        <w:ind w:leftChars="550" w:left="2563" w:hanging="1243"/>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lastRenderedPageBreak/>
        <w:t>重新評估。</w:t>
      </w:r>
    </w:p>
    <w:p w14:paraId="64F2BDCD" w14:textId="77777777" w:rsidR="00434219" w:rsidRPr="0044229F" w:rsidRDefault="00434219" w:rsidP="0044229F">
      <w:pPr>
        <w:pStyle w:val="HTML"/>
        <w:widowControl w:val="0"/>
        <w:tabs>
          <w:tab w:val="clear" w:pos="916"/>
          <w:tab w:val="left" w:pos="1488"/>
        </w:tabs>
        <w:adjustRightInd w:val="0"/>
        <w:snapToGrid w:val="0"/>
        <w:spacing w:line="0" w:lineRule="atLeast"/>
        <w:ind w:leftChars="550" w:left="1320"/>
        <w:jc w:val="both"/>
        <w:rPr>
          <w:rFonts w:ascii="楷體-繁" w:eastAsia="楷體-繁" w:hAnsi="楷體-繁"/>
          <w:color w:val="000000" w:themeColor="text1"/>
          <w:sz w:val="23"/>
          <w:szCs w:val="23"/>
        </w:rPr>
      </w:pPr>
      <w:r w:rsidRPr="0044229F">
        <w:rPr>
          <w:rFonts w:ascii="楷體-繁" w:eastAsia="楷體-繁" w:hAnsi="楷體-繁"/>
          <w:color w:val="000000" w:themeColor="text1"/>
          <w:sz w:val="23"/>
          <w:szCs w:val="23"/>
        </w:rPr>
        <w:t>前項重新評估，應註明重新評估之原因；身心障礙學生應檢附個別化教育（支持）計畫，資賦優異學生應檢附個別輔導計畫。</w:t>
      </w:r>
    </w:p>
    <w:p w14:paraId="4F685037" w14:textId="4E30C674" w:rsidR="00434219" w:rsidRPr="0044229F" w:rsidRDefault="00434219" w:rsidP="0044229F">
      <w:pPr>
        <w:pStyle w:val="HTML"/>
        <w:widowControl w:val="0"/>
        <w:tabs>
          <w:tab w:val="left" w:pos="1620"/>
        </w:tabs>
        <w:adjustRightInd w:val="0"/>
        <w:snapToGrid w:val="0"/>
        <w:spacing w:line="0" w:lineRule="atLeast"/>
        <w:ind w:left="734" w:hanging="734"/>
        <w:jc w:val="both"/>
        <w:rPr>
          <w:rFonts w:ascii="楷體-繁" w:eastAsia="楷體-繁" w:hAnsi="楷體-繁"/>
          <w:color w:val="000000" w:themeColor="text1"/>
          <w:w w:val="90"/>
          <w:sz w:val="23"/>
          <w:szCs w:val="23"/>
        </w:rPr>
      </w:pPr>
      <w:r w:rsidRPr="0044229F">
        <w:rPr>
          <w:rFonts w:ascii="楷體-繁" w:eastAsia="楷體-繁" w:hAnsi="楷體-繁"/>
          <w:color w:val="000000" w:themeColor="text1"/>
          <w:sz w:val="23"/>
          <w:szCs w:val="23"/>
        </w:rPr>
        <w:t>第二十四條</w:t>
      </w:r>
      <w:r w:rsidR="00D40BE6" w:rsidRPr="0044229F">
        <w:rPr>
          <w:rFonts w:ascii="楷體-繁" w:eastAsia="楷體-繁" w:hAnsi="楷體-繁" w:hint="eastAsia"/>
          <w:color w:val="000000" w:themeColor="text1"/>
          <w:sz w:val="23"/>
          <w:szCs w:val="23"/>
        </w:rPr>
        <w:t xml:space="preserve"> </w:t>
      </w:r>
      <w:r w:rsidRPr="0044229F">
        <w:rPr>
          <w:rFonts w:ascii="楷體-繁" w:eastAsia="楷體-繁" w:hAnsi="楷體-繁"/>
          <w:color w:val="000000" w:themeColor="text1"/>
          <w:sz w:val="23"/>
          <w:szCs w:val="23"/>
        </w:rPr>
        <w:t>本辦法自發布日施行。</w:t>
      </w:r>
    </w:p>
    <w:p w14:paraId="6FDA39A6" w14:textId="77777777" w:rsidR="00434219" w:rsidRPr="00C33514" w:rsidRDefault="00434219" w:rsidP="00C33514">
      <w:pPr>
        <w:adjustRightInd w:val="0"/>
        <w:snapToGrid w:val="0"/>
        <w:spacing w:line="0" w:lineRule="atLeast"/>
        <w:rPr>
          <w:rFonts w:ascii="楷體-繁" w:eastAsia="楷體-繁" w:hAnsi="楷體-繁"/>
          <w:color w:val="000000" w:themeColor="text1"/>
          <w:w w:val="90"/>
        </w:rPr>
      </w:pPr>
    </w:p>
    <w:p w14:paraId="4695BC22" w14:textId="77777777" w:rsidR="00F2536E" w:rsidRDefault="00F2536E" w:rsidP="00F2536E">
      <w:pPr>
        <w:snapToGrid w:val="0"/>
        <w:spacing w:line="0" w:lineRule="atLeast"/>
        <w:rPr>
          <w:rFonts w:ascii="楷體-繁" w:eastAsia="楷體-繁" w:hAnsi="楷體-繁"/>
          <w:color w:val="000000" w:themeColor="text1"/>
          <w:w w:val="90"/>
        </w:rPr>
        <w:sectPr w:rsidR="00F2536E" w:rsidSect="00B4311D">
          <w:pgSz w:w="11906" w:h="16838"/>
          <w:pgMar w:top="720" w:right="707" w:bottom="720" w:left="720" w:header="851" w:footer="992" w:gutter="0"/>
          <w:pgNumType w:fmt="numberInDash"/>
          <w:cols w:space="425"/>
          <w:docGrid w:type="linesAndChars" w:linePitch="360"/>
        </w:sectPr>
      </w:pPr>
    </w:p>
    <w:p w14:paraId="251C361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法規名稱：</w:t>
      </w:r>
      <w:r w:rsidRPr="00F2536E">
        <w:rPr>
          <w:rFonts w:ascii="楷體-繁" w:eastAsia="楷體-繁" w:hAnsi="楷體-繁" w:hint="eastAsia"/>
          <w:color w:val="000000" w:themeColor="text1"/>
          <w:w w:val="90"/>
        </w:rPr>
        <w:t>身心障礙學生考試服務辦法</w:t>
      </w:r>
    </w:p>
    <w:p w14:paraId="4652E2F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修正日期：</w:t>
      </w:r>
      <w:r w:rsidRPr="00F2536E">
        <w:rPr>
          <w:rFonts w:ascii="楷體-繁" w:eastAsia="楷體-繁" w:hAnsi="楷體-繁" w:hint="eastAsia"/>
          <w:color w:val="000000" w:themeColor="text1"/>
          <w:w w:val="90"/>
        </w:rPr>
        <w:t>民國</w:t>
      </w:r>
      <w:r w:rsidRPr="00F2536E">
        <w:rPr>
          <w:rFonts w:ascii="楷體-繁" w:eastAsia="楷體-繁" w:hAnsi="楷體-繁"/>
          <w:color w:val="000000" w:themeColor="text1"/>
          <w:w w:val="90"/>
        </w:rPr>
        <w:t xml:space="preserve"> 112 </w:t>
      </w:r>
      <w:r w:rsidRPr="00F2536E">
        <w:rPr>
          <w:rFonts w:ascii="楷體-繁" w:eastAsia="楷體-繁" w:hAnsi="楷體-繁" w:hint="eastAsia"/>
          <w:color w:val="000000" w:themeColor="text1"/>
          <w:w w:val="90"/>
        </w:rPr>
        <w:t>年</w:t>
      </w:r>
      <w:r w:rsidRPr="00F2536E">
        <w:rPr>
          <w:rFonts w:ascii="楷體-繁" w:eastAsia="楷體-繁" w:hAnsi="楷體-繁"/>
          <w:color w:val="000000" w:themeColor="text1"/>
          <w:w w:val="90"/>
        </w:rPr>
        <w:t xml:space="preserve"> 10 </w:t>
      </w:r>
      <w:r w:rsidRPr="00F2536E">
        <w:rPr>
          <w:rFonts w:ascii="楷體-繁" w:eastAsia="楷體-繁" w:hAnsi="楷體-繁" w:hint="eastAsia"/>
          <w:color w:val="000000" w:themeColor="text1"/>
          <w:w w:val="90"/>
        </w:rPr>
        <w:t>月</w:t>
      </w:r>
      <w:r w:rsidRPr="00F2536E">
        <w:rPr>
          <w:rFonts w:ascii="楷體-繁" w:eastAsia="楷體-繁" w:hAnsi="楷體-繁"/>
          <w:color w:val="000000" w:themeColor="text1"/>
          <w:w w:val="90"/>
        </w:rPr>
        <w:t xml:space="preserve"> 31 </w:t>
      </w:r>
      <w:r w:rsidRPr="00F2536E">
        <w:rPr>
          <w:rFonts w:ascii="楷體-繁" w:eastAsia="楷體-繁" w:hAnsi="楷體-繁" w:hint="eastAsia"/>
          <w:color w:val="000000" w:themeColor="text1"/>
          <w:w w:val="90"/>
        </w:rPr>
        <w:t>日</w:t>
      </w:r>
    </w:p>
    <w:p w14:paraId="74DA382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 </w:t>
      </w:r>
      <w:r w:rsidRPr="00F2536E">
        <w:rPr>
          <w:rFonts w:ascii="楷體-繁" w:eastAsia="楷體-繁" w:hAnsi="楷體-繁" w:hint="eastAsia"/>
          <w:b/>
          <w:bCs/>
          <w:color w:val="000000" w:themeColor="text1"/>
          <w:w w:val="90"/>
        </w:rPr>
        <w:t>條</w:t>
      </w:r>
    </w:p>
    <w:p w14:paraId="72A93E3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本辦法依特殊教育法第二十五條第二項規定訂定之。</w:t>
      </w:r>
    </w:p>
    <w:p w14:paraId="61C5464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 </w:t>
      </w:r>
      <w:r w:rsidRPr="00F2536E">
        <w:rPr>
          <w:rFonts w:ascii="楷體-繁" w:eastAsia="楷體-繁" w:hAnsi="楷體-繁" w:hint="eastAsia"/>
          <w:b/>
          <w:bCs/>
          <w:color w:val="000000" w:themeColor="text1"/>
          <w:w w:val="90"/>
        </w:rPr>
        <w:t>條</w:t>
      </w:r>
    </w:p>
    <w:p w14:paraId="6825304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各級學校及試務單位公開辦理各教育階段入學相關之各種考試，應依本辦法之規定提供身心障礙學生考試服務（以下簡稱考試服務）。</w:t>
      </w:r>
    </w:p>
    <w:p w14:paraId="75BB3AD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 </w:t>
      </w:r>
      <w:r w:rsidRPr="00F2536E">
        <w:rPr>
          <w:rFonts w:ascii="楷體-繁" w:eastAsia="楷體-繁" w:hAnsi="楷體-繁" w:hint="eastAsia"/>
          <w:b/>
          <w:bCs/>
          <w:color w:val="000000" w:themeColor="text1"/>
          <w:w w:val="90"/>
        </w:rPr>
        <w:t>條</w:t>
      </w:r>
    </w:p>
    <w:p w14:paraId="2ACD126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本辦法所稱身心障礙學生，指符合下列規定之一者：</w:t>
      </w:r>
    </w:p>
    <w:p w14:paraId="18482AE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一、經各級主管機關特殊教育學生鑑定及就學輔導會鑑定為身心障礙。</w:t>
      </w:r>
    </w:p>
    <w:p w14:paraId="23A3855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二、領有身心障礙證明。</w:t>
      </w:r>
    </w:p>
    <w:p w14:paraId="533F19C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 </w:t>
      </w:r>
      <w:r w:rsidRPr="00F2536E">
        <w:rPr>
          <w:rFonts w:ascii="楷體-繁" w:eastAsia="楷體-繁" w:hAnsi="楷體-繁" w:hint="eastAsia"/>
          <w:b/>
          <w:bCs/>
          <w:color w:val="000000" w:themeColor="text1"/>
          <w:w w:val="90"/>
        </w:rPr>
        <w:t>條</w:t>
      </w:r>
    </w:p>
    <w:p w14:paraId="36CC792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考試服務之提供，應以達成該項考試目的為原則。各級學校及試務單位應依身心障礙考生（以下簡稱考生）障礙情形、程度及需求，提供考試服務。</w:t>
      </w:r>
    </w:p>
    <w:p w14:paraId="5D4FA34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前項考試服務，應由考生向各級學校及試務單位提出申請，經審查後通知考生審查結果及其理由，考生對審查結果不服得提出申訴。</w:t>
      </w:r>
    </w:p>
    <w:p w14:paraId="5338C9A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各級學校及試務單位，應邀集身心障礙相關領域之學者專家、特殊教育相關專業人員及其他相關人員審查（議）前項申請案及申訴案；審議申訴案時，得視學生障礙情形增邀特殊教育相關家長團體參與，並得增邀考生本人、考生之法定代理人、實際照顧者或學校代表列席。</w:t>
      </w:r>
    </w:p>
    <w:p w14:paraId="449C7E6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前三項考試服務內容、申請程序及應檢附之相關資料、審查方式及原則、審查結果通知及申訴程序等事項，應於簡章中載明。</w:t>
      </w:r>
    </w:p>
    <w:p w14:paraId="42AA2FD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 </w:t>
      </w:r>
      <w:r w:rsidRPr="00F2536E">
        <w:rPr>
          <w:rFonts w:ascii="楷體-繁" w:eastAsia="楷體-繁" w:hAnsi="楷體-繁" w:hint="eastAsia"/>
          <w:b/>
          <w:bCs/>
          <w:color w:val="000000" w:themeColor="text1"/>
          <w:w w:val="90"/>
        </w:rPr>
        <w:t>條</w:t>
      </w:r>
    </w:p>
    <w:p w14:paraId="15FA906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考試服務應衡酌考生之考試科目特性、學習優勢管道及個別需求，提供適當之試場服務、輔具服務、試題（卷）調整服務、作答方式調整服務及其他合理調整之服務。</w:t>
      </w:r>
    </w:p>
    <w:p w14:paraId="4882302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 </w:t>
      </w:r>
      <w:r w:rsidRPr="00F2536E">
        <w:rPr>
          <w:rFonts w:ascii="楷體-繁" w:eastAsia="楷體-繁" w:hAnsi="楷體-繁" w:hint="eastAsia"/>
          <w:b/>
          <w:bCs/>
          <w:color w:val="000000" w:themeColor="text1"/>
          <w:w w:val="90"/>
        </w:rPr>
        <w:t>條</w:t>
      </w:r>
    </w:p>
    <w:p w14:paraId="457D601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前條所定試場服務如下：</w:t>
      </w:r>
    </w:p>
    <w:p w14:paraId="75DC471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一、調整考試時間：包括提早入場或延長作答時間。</w:t>
      </w:r>
    </w:p>
    <w:p w14:paraId="1EA03D6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二、提供無障礙試場環境：包括無障礙環境、地面樓層或設有昇降設備之試場。</w:t>
      </w:r>
    </w:p>
    <w:p w14:paraId="0460A8F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三、提供提醒服務：包括視覺或聽覺提醒、手語翻譯或板書注意事項說明。</w:t>
      </w:r>
    </w:p>
    <w:p w14:paraId="0B3E813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四、提供特殊試場：包括單人、少數人或設有空調設備等試場。</w:t>
      </w:r>
    </w:p>
    <w:p w14:paraId="77F0F0E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專為身心障礙學生辦理之考試，於安排試場考生人數時，應考量考生所需之適當空間，一般試場考生人數不得超過三十人。考生對試場空間有特殊需求者，應另依第四條規定提出申請。</w:t>
      </w:r>
    </w:p>
    <w:p w14:paraId="7155BAE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7 </w:t>
      </w:r>
      <w:r w:rsidRPr="00F2536E">
        <w:rPr>
          <w:rFonts w:ascii="楷體-繁" w:eastAsia="楷體-繁" w:hAnsi="楷體-繁" w:hint="eastAsia"/>
          <w:b/>
          <w:bCs/>
          <w:color w:val="000000" w:themeColor="text1"/>
          <w:w w:val="90"/>
        </w:rPr>
        <w:t>條</w:t>
      </w:r>
    </w:p>
    <w:p w14:paraId="00F0481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第五條所定輔具服務，包括提供擴視機、放大鏡、點字機、盲用算盤、盲用電腦及印表機、檯燈、特殊桌</w:t>
      </w:r>
      <w:r w:rsidRPr="00F2536E">
        <w:rPr>
          <w:rFonts w:ascii="楷體-繁" w:eastAsia="楷體-繁" w:hAnsi="楷體-繁" w:hint="eastAsia"/>
          <w:color w:val="000000" w:themeColor="text1"/>
          <w:w w:val="90"/>
        </w:rPr>
        <w:lastRenderedPageBreak/>
        <w:t>椅或其他相關輔具等服務。</w:t>
      </w:r>
    </w:p>
    <w:p w14:paraId="1D0ABDA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輔具經各級學校及試務單位公布得由考生自備者，考生得申請使用自備輔具；自備輔具需託管者，應送各級學校及試務單位檢查及託管；自備輔具功能簡單無需託管者，於考試開始前經試務人員檢查後，始得使用。</w:t>
      </w:r>
    </w:p>
    <w:p w14:paraId="4019751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8 </w:t>
      </w:r>
      <w:r w:rsidRPr="00F2536E">
        <w:rPr>
          <w:rFonts w:ascii="楷體-繁" w:eastAsia="楷體-繁" w:hAnsi="楷體-繁" w:hint="eastAsia"/>
          <w:b/>
          <w:bCs/>
          <w:color w:val="000000" w:themeColor="text1"/>
          <w:w w:val="90"/>
        </w:rPr>
        <w:t>條</w:t>
      </w:r>
    </w:p>
    <w:p w14:paraId="2BAE1A7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第五條所定試題（卷）調整服務，包括調整試題與考生之適配性、題數或比例計分、提供放大試卷、點字試卷、電子試題、有聲試題、觸摸圖形試題、提供試卷並報讀等服務。</w:t>
      </w:r>
    </w:p>
    <w:p w14:paraId="513AD37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前項調整試題與考生之適配性，包括試題之信度、效度、鑑別度，及命題後因應試題與身心障礙情形明顯衝突時所需之調整。</w:t>
      </w:r>
    </w:p>
    <w:p w14:paraId="58CFAD4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9 </w:t>
      </w:r>
      <w:r w:rsidRPr="00F2536E">
        <w:rPr>
          <w:rFonts w:ascii="楷體-繁" w:eastAsia="楷體-繁" w:hAnsi="楷體-繁" w:hint="eastAsia"/>
          <w:b/>
          <w:bCs/>
          <w:color w:val="000000" w:themeColor="text1"/>
          <w:w w:val="90"/>
        </w:rPr>
        <w:t>條</w:t>
      </w:r>
    </w:p>
    <w:p w14:paraId="3237ABA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第五條所定作答方式調整服務，包括提供電腦輸入法作答、盲用電腦作答、放大答案卡（卷）、電腦打字代謄、口語（錄音）作答及代謄答案卡等服務。</w:t>
      </w:r>
    </w:p>
    <w:p w14:paraId="1CC1E3B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10 </w:t>
      </w:r>
      <w:r w:rsidRPr="00F2536E">
        <w:rPr>
          <w:rFonts w:ascii="楷體-繁" w:eastAsia="楷體-繁" w:hAnsi="楷體-繁" w:hint="eastAsia"/>
          <w:b/>
          <w:bCs/>
          <w:color w:val="000000" w:themeColor="text1"/>
          <w:w w:val="90"/>
        </w:rPr>
        <w:t>條</w:t>
      </w:r>
    </w:p>
    <w:p w14:paraId="554AA5F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身心障礙學生參加校內學習評量，學校得準用本辦法提供各項考試服務，服務項目應載明於個別化教育計畫或個別化支持計畫，並得作為參與第二條所定入學考試申請考試服務之佐證資料。</w:t>
      </w:r>
    </w:p>
    <w:p w14:paraId="2BCE12E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11 </w:t>
      </w:r>
      <w:r w:rsidRPr="00F2536E">
        <w:rPr>
          <w:rFonts w:ascii="楷體-繁" w:eastAsia="楷體-繁" w:hAnsi="楷體-繁" w:hint="eastAsia"/>
          <w:b/>
          <w:bCs/>
          <w:color w:val="000000" w:themeColor="text1"/>
          <w:w w:val="90"/>
        </w:rPr>
        <w:t>條</w:t>
      </w:r>
    </w:p>
    <w:p w14:paraId="1BB812C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本辦法發布施行前，各項考試服務已納入簡章並公告者，依簡章規定辦理。</w:t>
      </w:r>
    </w:p>
    <w:p w14:paraId="7FB4C3C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12 </w:t>
      </w:r>
      <w:r w:rsidRPr="00F2536E">
        <w:rPr>
          <w:rFonts w:ascii="楷體-繁" w:eastAsia="楷體-繁" w:hAnsi="楷體-繁" w:hint="eastAsia"/>
          <w:b/>
          <w:bCs/>
          <w:color w:val="000000" w:themeColor="text1"/>
          <w:w w:val="90"/>
        </w:rPr>
        <w:t>條</w:t>
      </w:r>
    </w:p>
    <w:p w14:paraId="54C80D6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本辦法自發布日施行。</w:t>
      </w:r>
    </w:p>
    <w:p w14:paraId="6B83DA89" w14:textId="77777777" w:rsidR="00F2536E" w:rsidRPr="00F2536E" w:rsidRDefault="00F2536E" w:rsidP="00F2536E">
      <w:pPr>
        <w:snapToGrid w:val="0"/>
        <w:spacing w:line="0" w:lineRule="atLeast"/>
        <w:rPr>
          <w:rFonts w:ascii="楷體-繁" w:eastAsia="楷體-繁" w:hAnsi="楷體-繁"/>
          <w:color w:val="000000" w:themeColor="text1"/>
          <w:w w:val="90"/>
        </w:rPr>
      </w:pPr>
    </w:p>
    <w:p w14:paraId="2A182031" w14:textId="77777777" w:rsidR="00F2536E" w:rsidRDefault="00F2536E" w:rsidP="00F2536E">
      <w:pPr>
        <w:snapToGrid w:val="0"/>
        <w:spacing w:line="0" w:lineRule="atLeast"/>
        <w:rPr>
          <w:rFonts w:ascii="楷體-繁" w:eastAsia="楷體-繁" w:hAnsi="楷體-繁"/>
          <w:color w:val="000000" w:themeColor="text1"/>
          <w:w w:val="90"/>
        </w:rPr>
        <w:sectPr w:rsidR="00F2536E" w:rsidSect="00B4311D">
          <w:pgSz w:w="11906" w:h="16838"/>
          <w:pgMar w:top="720" w:right="707" w:bottom="720" w:left="720" w:header="851" w:footer="992" w:gutter="0"/>
          <w:pgNumType w:fmt="numberInDash"/>
          <w:cols w:space="425"/>
          <w:docGrid w:type="linesAndChars" w:linePitch="360"/>
        </w:sectPr>
      </w:pPr>
    </w:p>
    <w:p w14:paraId="6884538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法規名稱：</w:t>
      </w:r>
      <w:r w:rsidRPr="00F2536E">
        <w:rPr>
          <w:rFonts w:ascii="楷體-繁" w:eastAsia="楷體-繁" w:hAnsi="楷體-繁" w:hint="eastAsia"/>
          <w:color w:val="000000" w:themeColor="text1"/>
          <w:w w:val="90"/>
        </w:rPr>
        <w:t>高級中等教育法</w:t>
      </w:r>
    </w:p>
    <w:p w14:paraId="3785E0A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修正日期：</w:t>
      </w:r>
      <w:r w:rsidRPr="00F2536E">
        <w:rPr>
          <w:rFonts w:ascii="楷體-繁" w:eastAsia="楷體-繁" w:hAnsi="楷體-繁" w:hint="eastAsia"/>
          <w:color w:val="000000" w:themeColor="text1"/>
          <w:w w:val="90"/>
        </w:rPr>
        <w:t>民國</w:t>
      </w:r>
      <w:r w:rsidRPr="00F2536E">
        <w:rPr>
          <w:rFonts w:ascii="楷體-繁" w:eastAsia="楷體-繁" w:hAnsi="楷體-繁"/>
          <w:color w:val="000000" w:themeColor="text1"/>
          <w:w w:val="90"/>
        </w:rPr>
        <w:t xml:space="preserve"> 110 </w:t>
      </w:r>
      <w:r w:rsidRPr="00F2536E">
        <w:rPr>
          <w:rFonts w:ascii="楷體-繁" w:eastAsia="楷體-繁" w:hAnsi="楷體-繁" w:hint="eastAsia"/>
          <w:color w:val="000000" w:themeColor="text1"/>
          <w:w w:val="90"/>
        </w:rPr>
        <w:t>年</w:t>
      </w:r>
      <w:r w:rsidRPr="00F2536E">
        <w:rPr>
          <w:rFonts w:ascii="楷體-繁" w:eastAsia="楷體-繁" w:hAnsi="楷體-繁"/>
          <w:color w:val="000000" w:themeColor="text1"/>
          <w:w w:val="90"/>
        </w:rPr>
        <w:t xml:space="preserve"> 05 </w:t>
      </w:r>
      <w:r w:rsidRPr="00F2536E">
        <w:rPr>
          <w:rFonts w:ascii="楷體-繁" w:eastAsia="楷體-繁" w:hAnsi="楷體-繁" w:hint="eastAsia"/>
          <w:color w:val="000000" w:themeColor="text1"/>
          <w:w w:val="90"/>
        </w:rPr>
        <w:t>月</w:t>
      </w:r>
      <w:r w:rsidRPr="00F2536E">
        <w:rPr>
          <w:rFonts w:ascii="楷體-繁" w:eastAsia="楷體-繁" w:hAnsi="楷體-繁"/>
          <w:color w:val="000000" w:themeColor="text1"/>
          <w:w w:val="90"/>
        </w:rPr>
        <w:t xml:space="preserve"> 26 </w:t>
      </w:r>
      <w:r w:rsidRPr="00F2536E">
        <w:rPr>
          <w:rFonts w:ascii="楷體-繁" w:eastAsia="楷體-繁" w:hAnsi="楷體-繁" w:hint="eastAsia"/>
          <w:color w:val="000000" w:themeColor="text1"/>
          <w:w w:val="90"/>
        </w:rPr>
        <w:t>日</w:t>
      </w:r>
    </w:p>
    <w:p w14:paraId="2608226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一</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總則</w:t>
      </w:r>
    </w:p>
    <w:p w14:paraId="211C00E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 </w:t>
      </w:r>
      <w:r w:rsidRPr="00F2536E">
        <w:rPr>
          <w:rFonts w:ascii="楷體-繁" w:eastAsia="楷體-繁" w:hAnsi="楷體-繁" w:hint="eastAsia"/>
          <w:b/>
          <w:bCs/>
          <w:color w:val="000000" w:themeColor="text1"/>
          <w:w w:val="90"/>
        </w:rPr>
        <w:t>條</w:t>
      </w:r>
    </w:p>
    <w:p w14:paraId="4A5AE4E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高級中等教育，應接續九年國民教育，以陶冶青年身心，發展學生潛能，奠定學術研究或專業技術知能之基礎，培養五育均衡發展之優質公民為宗旨。</w:t>
      </w:r>
    </w:p>
    <w:p w14:paraId="1C0C1CA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 </w:t>
      </w:r>
      <w:r w:rsidRPr="00F2536E">
        <w:rPr>
          <w:rFonts w:ascii="楷體-繁" w:eastAsia="楷體-繁" w:hAnsi="楷體-繁" w:hint="eastAsia"/>
          <w:b/>
          <w:bCs/>
          <w:color w:val="000000" w:themeColor="text1"/>
          <w:w w:val="90"/>
        </w:rPr>
        <w:t>條</w:t>
      </w:r>
    </w:p>
    <w:p w14:paraId="17B3147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九年國民教育及高級中等教育，合為十二年國民基本教育。</w:t>
      </w:r>
    </w:p>
    <w:p w14:paraId="4C2614F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九年國民教育，依國民教育法規定，採免試、免學費及強迫入學；高級中等教育，依本法規定，採免試入學為主，由學生依其性向、興趣及能力自願入學，並依一定條件採免學費方式辦理。</w:t>
      </w:r>
    </w:p>
    <w:p w14:paraId="6BFF36D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 </w:t>
      </w:r>
      <w:r w:rsidRPr="00F2536E">
        <w:rPr>
          <w:rFonts w:ascii="楷體-繁" w:eastAsia="楷體-繁" w:hAnsi="楷體-繁" w:hint="eastAsia"/>
          <w:b/>
          <w:bCs/>
          <w:color w:val="000000" w:themeColor="text1"/>
          <w:w w:val="90"/>
        </w:rPr>
        <w:t>條</w:t>
      </w:r>
    </w:p>
    <w:p w14:paraId="38E80AF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本法之主管機關：在中央為教育部；在直轄市為直轄市政府；在縣（市）為縣（市）政府。</w:t>
      </w:r>
    </w:p>
    <w:p w14:paraId="38FA2B9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二</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設立、類型及評鑑</w:t>
      </w:r>
    </w:p>
    <w:p w14:paraId="7067ACC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 </w:t>
      </w:r>
      <w:r w:rsidRPr="00F2536E">
        <w:rPr>
          <w:rFonts w:ascii="楷體-繁" w:eastAsia="楷體-繁" w:hAnsi="楷體-繁" w:hint="eastAsia"/>
          <w:b/>
          <w:bCs/>
          <w:color w:val="000000" w:themeColor="text1"/>
          <w:w w:val="90"/>
        </w:rPr>
        <w:t>條</w:t>
      </w:r>
    </w:p>
    <w:p w14:paraId="545C357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高級中等學校由中央政府、直轄市政府、縣（市）政府或由私人依私立學校法設立之。</w:t>
      </w:r>
    </w:p>
    <w:p w14:paraId="707C1B1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高級中等學校依其設立之主體為中央政府、直轄市政府、縣（市）政府或私人，分為國立、直轄市立、縣（市）立或私立；其設立、變更或停辦，依下列規定辦理：</w:t>
      </w:r>
    </w:p>
    <w:p w14:paraId="6427A9F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一、國立：由中央主管機關核定。</w:t>
      </w:r>
    </w:p>
    <w:p w14:paraId="60B0C23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二、直轄市立：由直轄市主管機關核定後，報中央主管機關備查。</w:t>
      </w:r>
    </w:p>
    <w:p w14:paraId="7818D05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三、縣（市）立：由縣（市）主管機關核定後，報中央主管機關備查。</w:t>
      </w:r>
    </w:p>
    <w:p w14:paraId="6AFD713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四、私立：在直轄市由直轄市主管機關核定後，報中央主管機關備查；在縣（市）由中央主管機關核定。</w:t>
      </w:r>
    </w:p>
    <w:p w14:paraId="17EC720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高級中等學校得設立分校、分部。</w:t>
      </w:r>
    </w:p>
    <w:p w14:paraId="64DFD29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高級中等學校與其分校、分部設立所需之校地、校舍、設備、設校經費、師資、變更或停辦之要件、核准程序及其他相關事項之辦法，由中央主管機關定之。</w:t>
      </w:r>
    </w:p>
    <w:p w14:paraId="799F708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 </w:t>
      </w:r>
      <w:r w:rsidRPr="00F2536E">
        <w:rPr>
          <w:rFonts w:ascii="楷體-繁" w:eastAsia="楷體-繁" w:hAnsi="楷體-繁" w:hint="eastAsia"/>
          <w:b/>
          <w:bCs/>
          <w:color w:val="000000" w:themeColor="text1"/>
          <w:w w:val="90"/>
        </w:rPr>
        <w:t>條</w:t>
      </w:r>
    </w:p>
    <w:p w14:paraId="74ABE9C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高級中等學校分為下列類型：</w:t>
      </w:r>
    </w:p>
    <w:p w14:paraId="0234DE0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一、普通型高級中等學校：提供基本學科為主課程，強化學生通識能力之學校。</w:t>
      </w:r>
    </w:p>
    <w:p w14:paraId="413563F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二、技術型高級中等學校：提供專業及實習學科為主課程，包括實用技能及建教合作，強化學生專門技術及職業能力之學校。</w:t>
      </w:r>
    </w:p>
    <w:p w14:paraId="3848DCE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三、綜合型高級中等學校：提供包括基本學科、專業及實習學科課程，以輔導學生選修適性課程之學校。</w:t>
      </w:r>
    </w:p>
    <w:p w14:paraId="5E4EDF5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四、單科型高級中等學校：採取特定學科領域為核心課程，提供學習性向明顯之學生，繼續發展潛能之學校。</w:t>
      </w:r>
    </w:p>
    <w:p w14:paraId="12DB9FA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 </w:t>
      </w:r>
      <w:r w:rsidRPr="00F2536E">
        <w:rPr>
          <w:rFonts w:ascii="楷體-繁" w:eastAsia="楷體-繁" w:hAnsi="楷體-繁" w:hint="eastAsia"/>
          <w:b/>
          <w:bCs/>
          <w:color w:val="000000" w:themeColor="text1"/>
          <w:w w:val="90"/>
        </w:rPr>
        <w:t>條</w:t>
      </w:r>
    </w:p>
    <w:p w14:paraId="0E89356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前條所定各類型學校，除單科型高級中等學校外，得設群、科、學程。</w:t>
      </w:r>
    </w:p>
    <w:p w14:paraId="40D2281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普通型高級中等學校經第四條第二項各款核准設立之主管機關（以下簡稱各該主管機關）核定，得設專業</w:t>
      </w:r>
      <w:r w:rsidRPr="00F2536E">
        <w:rPr>
          <w:rFonts w:ascii="楷體-繁" w:eastAsia="楷體-繁" w:hAnsi="楷體-繁" w:hint="eastAsia"/>
          <w:color w:val="000000" w:themeColor="text1"/>
          <w:w w:val="90"/>
        </w:rPr>
        <w:lastRenderedPageBreak/>
        <w:t>群、科、綜合高中學程。</w:t>
      </w:r>
    </w:p>
    <w:p w14:paraId="5959411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技術型高級中等學校以分類設立為原則，必要時，得合類設立；其應依類分群，並於群下設科，僅有一科者，不予設群；其經各該主管機關核定，得設普通科、綜合高中學程。</w:t>
      </w:r>
    </w:p>
    <w:p w14:paraId="5021F7E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前項所定類，指依配合國家建設、符應社會產業、契合專業群科屬性及學生職涯發展形成之類別；其分類依中央主管機關訂定之課程綱要規定。</w:t>
      </w:r>
    </w:p>
    <w:p w14:paraId="4231154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第一項至第三項所定群，指以相同屬性科別形成之專業群集，其分群依中央主管機關訂定之課程綱要規定。</w:t>
      </w:r>
    </w:p>
    <w:p w14:paraId="7009A73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6   </w:t>
      </w:r>
      <w:r w:rsidRPr="00F2536E">
        <w:rPr>
          <w:rFonts w:ascii="楷體-繁" w:eastAsia="楷體-繁" w:hAnsi="楷體-繁" w:hint="eastAsia"/>
          <w:color w:val="000000" w:themeColor="text1"/>
          <w:w w:val="90"/>
        </w:rPr>
        <w:t>高級中等學校群、科、學程之設立、變更、停辦及其他相關事項之辦法，由中央主管機關定之。</w:t>
      </w:r>
    </w:p>
    <w:p w14:paraId="3D600CA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7 </w:t>
      </w:r>
      <w:r w:rsidRPr="00F2536E">
        <w:rPr>
          <w:rFonts w:ascii="楷體-繁" w:eastAsia="楷體-繁" w:hAnsi="楷體-繁" w:hint="eastAsia"/>
          <w:b/>
          <w:bCs/>
          <w:color w:val="000000" w:themeColor="text1"/>
          <w:w w:val="90"/>
        </w:rPr>
        <w:t>條</w:t>
      </w:r>
    </w:p>
    <w:p w14:paraId="28D2DE5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高級中等學校經各該主管機關核定，得於同一直轄市、縣（市）設國民中學部。</w:t>
      </w:r>
    </w:p>
    <w:p w14:paraId="3CA9018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設有國民中學部之高級中等學校，基於中小學一貫教育之考量，經各該主管機關核定，得於同一直轄市、縣（市）設國民小學部。</w:t>
      </w:r>
    </w:p>
    <w:p w14:paraId="3AAD7CC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依前二項規定所設之國民中學部及國民小學部，適用國民教育法之相關規定。</w:t>
      </w:r>
    </w:p>
    <w:p w14:paraId="2C98B01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8 </w:t>
      </w:r>
      <w:r w:rsidRPr="00F2536E">
        <w:rPr>
          <w:rFonts w:ascii="楷體-繁" w:eastAsia="楷體-繁" w:hAnsi="楷體-繁" w:hint="eastAsia"/>
          <w:b/>
          <w:bCs/>
          <w:color w:val="000000" w:themeColor="text1"/>
          <w:w w:val="90"/>
        </w:rPr>
        <w:t>條</w:t>
      </w:r>
    </w:p>
    <w:p w14:paraId="78A92FD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高級中等學校為提供已受國民教育者繼續學習之教育機會，經各該主管機關核定，得設進修部，辦理繼續進修教育。</w:t>
      </w:r>
    </w:p>
    <w:p w14:paraId="0D9DF74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高級中等學校進修部之教學內容，應配合學生學習及社會需要，課程並應符合中央主管機關訂定之課程綱要規定；其授課方式得採按日制、間日制或假日制。矯正機關收容人並得以在矯正機關收容方式為之。</w:t>
      </w:r>
    </w:p>
    <w:p w14:paraId="0023DEB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高級中等學校進修部學生學習評量辦法，由中央主管機關定之；修業期滿，評量及格者，准予畢業。</w:t>
      </w:r>
    </w:p>
    <w:p w14:paraId="7B240BB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9 </w:t>
      </w:r>
      <w:r w:rsidRPr="00F2536E">
        <w:rPr>
          <w:rFonts w:ascii="楷體-繁" w:eastAsia="楷體-繁" w:hAnsi="楷體-繁" w:hint="eastAsia"/>
          <w:b/>
          <w:bCs/>
          <w:color w:val="000000" w:themeColor="text1"/>
          <w:w w:val="90"/>
        </w:rPr>
        <w:t>條</w:t>
      </w:r>
    </w:p>
    <w:p w14:paraId="30E2414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公立高級中等學校之校名，依其類型、群科類別，由各該主管機關定之；私立高級中等學校不得以地名為校名，其校名由學校財團法人於申請籌設時定之，非經各該主管機關許可，不得變更。</w:t>
      </w:r>
    </w:p>
    <w:p w14:paraId="72EF01E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私立高級中等學校申請設立之校名，足使一般民眾誤認與他校為同一學校者，各該主管機關得令其變更之。</w:t>
      </w:r>
    </w:p>
    <w:p w14:paraId="5628F53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本法施行前已設立之高級中等學校，其校名得沿用原校名。</w:t>
      </w:r>
    </w:p>
    <w:p w14:paraId="7C53902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10 </w:t>
      </w:r>
      <w:r w:rsidRPr="00F2536E">
        <w:rPr>
          <w:rFonts w:ascii="楷體-繁" w:eastAsia="楷體-繁" w:hAnsi="楷體-繁" w:hint="eastAsia"/>
          <w:b/>
          <w:bCs/>
          <w:color w:val="000000" w:themeColor="text1"/>
          <w:w w:val="90"/>
        </w:rPr>
        <w:t>條</w:t>
      </w:r>
    </w:p>
    <w:p w14:paraId="2CCDEDD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高級中等學校為配合產業發展，提供學生職場實作學習及產學合作，得辦理建教合作；其相關事項，另以法律定之。</w:t>
      </w:r>
    </w:p>
    <w:p w14:paraId="732A9B5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高級中等學校為提供終身學習之需求，得結合公、私立機構及社會團體，以非營利方式辦理推廣教育；其辦法，由各該主管機關定之。</w:t>
      </w:r>
    </w:p>
    <w:p w14:paraId="4496159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11 </w:t>
      </w:r>
      <w:r w:rsidRPr="00F2536E">
        <w:rPr>
          <w:rFonts w:ascii="楷體-繁" w:eastAsia="楷體-繁" w:hAnsi="楷體-繁" w:hint="eastAsia"/>
          <w:b/>
          <w:bCs/>
          <w:color w:val="000000" w:themeColor="text1"/>
          <w:w w:val="90"/>
        </w:rPr>
        <w:t>條</w:t>
      </w:r>
    </w:p>
    <w:p w14:paraId="4CC7630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高級中等學校應定期對教學、輔導、校務行政及學生參與等事項，進行自我評鑑；其規定，由各校定之。</w:t>
      </w:r>
    </w:p>
    <w:p w14:paraId="182ED23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各該主管機關為促進高級中等學校均優質化發展，應定期辦理學校評鑑，並公告其結果，作為協助學校調整及發展之參考；其評鑑辦法，由各該主管機關定之。</w:t>
      </w:r>
    </w:p>
    <w:p w14:paraId="57437D8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第</w:t>
      </w:r>
      <w:r w:rsidRPr="00F2536E">
        <w:rPr>
          <w:rFonts w:ascii="楷體-繁" w:eastAsia="楷體-繁" w:hAnsi="楷體-繁"/>
          <w:b/>
          <w:bCs/>
          <w:color w:val="000000" w:themeColor="text1"/>
          <w:w w:val="90"/>
        </w:rPr>
        <w:t xml:space="preserve"> 12 </w:t>
      </w:r>
      <w:r w:rsidRPr="00F2536E">
        <w:rPr>
          <w:rFonts w:ascii="楷體-繁" w:eastAsia="楷體-繁" w:hAnsi="楷體-繁" w:hint="eastAsia"/>
          <w:b/>
          <w:bCs/>
          <w:color w:val="000000" w:themeColor="text1"/>
          <w:w w:val="90"/>
        </w:rPr>
        <w:t>條</w:t>
      </w:r>
    </w:p>
    <w:p w14:paraId="5334171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為促進教育多元發展、改進教育素質，各該主管機關得指定或核准公私立高級中等學校辦理全部或部分班級之實驗教育；其實驗期程、實驗範圍、申請條件與程序及其他相關事項之辦法，由中央主管機關定之。</w:t>
      </w:r>
    </w:p>
    <w:p w14:paraId="1067704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前項學校全部或部分班級辦理實驗教育者，其課程得不受第四十三條第一項課程綱要規定之限制；全部班級辦理實驗教育者，其設校條件，得不受第四條第四項所定辦法有關規定之限制。</w:t>
      </w:r>
    </w:p>
    <w:p w14:paraId="6B4C1FB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13 </w:t>
      </w:r>
      <w:r w:rsidRPr="00F2536E">
        <w:rPr>
          <w:rFonts w:ascii="楷體-繁" w:eastAsia="楷體-繁" w:hAnsi="楷體-繁" w:hint="eastAsia"/>
          <w:b/>
          <w:bCs/>
          <w:color w:val="000000" w:themeColor="text1"/>
          <w:w w:val="90"/>
        </w:rPr>
        <w:t>條</w:t>
      </w:r>
    </w:p>
    <w:p w14:paraId="6269EFA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為保障學生學習權及家長教育選擇權，高級中等教育階段得以個人、團體及機構方式辦理非學校型態之實驗教育；其申請條件、程序、學生受教資格、課程、學籍管理、學習評量、畢業條件、訪視輔導、收費、政府補助及其他相關事項之辦法，由中央主管機關定之。</w:t>
      </w:r>
    </w:p>
    <w:p w14:paraId="151C6FE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三</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校長聘任及考核</w:t>
      </w:r>
    </w:p>
    <w:p w14:paraId="7EFCCEC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14 </w:t>
      </w:r>
      <w:r w:rsidRPr="00F2536E">
        <w:rPr>
          <w:rFonts w:ascii="楷體-繁" w:eastAsia="楷體-繁" w:hAnsi="楷體-繁" w:hint="eastAsia"/>
          <w:b/>
          <w:bCs/>
          <w:color w:val="000000" w:themeColor="text1"/>
          <w:w w:val="90"/>
        </w:rPr>
        <w:t>條</w:t>
      </w:r>
    </w:p>
    <w:p w14:paraId="4395591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高級中等學校置校長一人，專任，綜理校務，經各該主管機關許可者，得於本校或他校兼課。</w:t>
      </w:r>
    </w:p>
    <w:p w14:paraId="5386EAF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公立高級中等學校校長，由各該主管機關遴選合格人員聘任之；師資培育之大學附屬高級中等學校校長，由各該校組織遴選委員會就各該校或其附屬學校或其他學校校長或教師中遴選合格人員，送請校長聘兼（任）之，並報各該主管機關備查，或委由各該主管機關遴選合格人員聘任之。私立高級中等學校校長，由學校財團法人董事會遴選合格人員，並報各該主管機關核准後聘任之。</w:t>
      </w:r>
    </w:p>
    <w:p w14:paraId="79F1075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高級中等學校校長應採任期制。公立學校校長一任四年，參與遴選之現職校長應接受辦學績效考評，經遴選會考評結果績效優良者，得在同一學校連任一次或優先遴選為出缺學校校長；第一任任期未屆滿，或連任任期未達二分之一者，不得參加他校校長遴選。私立學校校長任期及連任之規定，由學校財團法人董事會定之。</w:t>
      </w:r>
    </w:p>
    <w:p w14:paraId="2EB4110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現職國民中小學校長符合高級中等學校校長資格者，其於國民中小學校長第一任任期未屆滿或連任任期未達二分之一者，不得參加高級中等學校校長之遴選。</w:t>
      </w:r>
    </w:p>
    <w:p w14:paraId="4CFE848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各該主管機關或學校財團法人董事會為辦理第二項遴選事宜，應召開遴選會；其遴選會之組成與遴選方式、程序、基準、校長辦學績效考評、聘任及其他相關事項之辦法，由中央主管機關定之。</w:t>
      </w:r>
    </w:p>
    <w:p w14:paraId="5B2EE4F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6   </w:t>
      </w:r>
      <w:r w:rsidRPr="00F2536E">
        <w:rPr>
          <w:rFonts w:ascii="楷體-繁" w:eastAsia="楷體-繁" w:hAnsi="楷體-繁" w:hint="eastAsia"/>
          <w:color w:val="000000" w:themeColor="text1"/>
          <w:w w:val="90"/>
        </w:rPr>
        <w:t>師資培育之大學辦理附屬高級中等學校校長遴選事宜，遴選委員會之組織及運作方式，由各師資培育之大學定之。</w:t>
      </w:r>
    </w:p>
    <w:p w14:paraId="3113B5B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15 </w:t>
      </w:r>
      <w:r w:rsidRPr="00F2536E">
        <w:rPr>
          <w:rFonts w:ascii="楷體-繁" w:eastAsia="楷體-繁" w:hAnsi="楷體-繁" w:hint="eastAsia"/>
          <w:b/>
          <w:bCs/>
          <w:color w:val="000000" w:themeColor="text1"/>
          <w:w w:val="90"/>
        </w:rPr>
        <w:t>條</w:t>
      </w:r>
    </w:p>
    <w:p w14:paraId="5C2F3EB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現職公立高級中等學校校長未獲遴聘，或因故解除職務，其具有教師資格願回任教師者，除有教師法所定解聘、停聘或不續聘情事者外，由各該主管機關逕行分發學校任教，免受教師評審委員會審議。</w:t>
      </w:r>
    </w:p>
    <w:p w14:paraId="1B84E6E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前項校長未具教師資格無法回任或具有教師資格不願回任教師者，各該主管機關得依下列方式辦理：</w:t>
      </w:r>
    </w:p>
    <w:p w14:paraId="549A837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一、符合退休條件自願退休者，准其退休。</w:t>
      </w:r>
    </w:p>
    <w:p w14:paraId="46B1F60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二、不符合退休條件或不自願退休者，依其意願及資格條件，優先輔導轉任他職或辦理資遣。</w:t>
      </w:r>
    </w:p>
    <w:p w14:paraId="3438FC5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16 </w:t>
      </w:r>
      <w:r w:rsidRPr="00F2536E">
        <w:rPr>
          <w:rFonts w:ascii="楷體-繁" w:eastAsia="楷體-繁" w:hAnsi="楷體-繁" w:hint="eastAsia"/>
          <w:b/>
          <w:bCs/>
          <w:color w:val="000000" w:themeColor="text1"/>
          <w:w w:val="90"/>
        </w:rPr>
        <w:t>條</w:t>
      </w:r>
    </w:p>
    <w:p w14:paraId="093517C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各該主管機關應組成考核小組，對公立高級中等學校校長辦理年度成績考核；考核小組之組成與任務、考核程序、考核等級、獎懲類別、考核結果之通知、申訴及其他相關事項之辦法，由中央主管機關定之。</w:t>
      </w:r>
    </w:p>
    <w:p w14:paraId="54DE116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第</w:t>
      </w:r>
      <w:r w:rsidRPr="00F2536E">
        <w:rPr>
          <w:rFonts w:ascii="楷體-繁" w:eastAsia="楷體-繁" w:hAnsi="楷體-繁"/>
          <w:b/>
          <w:bCs/>
          <w:color w:val="000000" w:themeColor="text1"/>
          <w:w w:val="90"/>
        </w:rPr>
        <w:t xml:space="preserve"> 17 </w:t>
      </w:r>
      <w:r w:rsidRPr="00F2536E">
        <w:rPr>
          <w:rFonts w:ascii="楷體-繁" w:eastAsia="楷體-繁" w:hAnsi="楷體-繁" w:hint="eastAsia"/>
          <w:b/>
          <w:bCs/>
          <w:color w:val="000000" w:themeColor="text1"/>
          <w:w w:val="90"/>
        </w:rPr>
        <w:t>條</w:t>
      </w:r>
    </w:p>
    <w:p w14:paraId="664E434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高級中等學校校長有不適任之事實者，公立學校校長由各該主管機關依法解除職務、改任其他職務或為其他適當之處理；私立學校校長由學校財團法人董事會依法處理。</w:t>
      </w:r>
    </w:p>
    <w:p w14:paraId="6378EB9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四</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組織及會議</w:t>
      </w:r>
    </w:p>
    <w:p w14:paraId="30F2DB0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18 </w:t>
      </w:r>
      <w:r w:rsidRPr="00F2536E">
        <w:rPr>
          <w:rFonts w:ascii="楷體-繁" w:eastAsia="楷體-繁" w:hAnsi="楷體-繁" w:hint="eastAsia"/>
          <w:b/>
          <w:bCs/>
          <w:color w:val="000000" w:themeColor="text1"/>
          <w:w w:val="90"/>
        </w:rPr>
        <w:t>條</w:t>
      </w:r>
    </w:p>
    <w:p w14:paraId="6FCA110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為辦理教務、學生事務、總務、實習、資訊、研究發展、繼續進修教育、特殊教育、建教合作、技術交流等事務，得視學校規模及業務需要設處（室）一級單位，並得分組（科、學程）為二級單位辦事。</w:t>
      </w:r>
    </w:p>
    <w:p w14:paraId="35FB55A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19 </w:t>
      </w:r>
      <w:r w:rsidRPr="00F2536E">
        <w:rPr>
          <w:rFonts w:ascii="楷體-繁" w:eastAsia="楷體-繁" w:hAnsi="楷體-繁" w:hint="eastAsia"/>
          <w:b/>
          <w:bCs/>
          <w:color w:val="000000" w:themeColor="text1"/>
          <w:w w:val="90"/>
        </w:rPr>
        <w:t>條</w:t>
      </w:r>
    </w:p>
    <w:p w14:paraId="06122FC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高級中等學校得置副校長一人，一級單位置主任或部主任一人，二級單位依其性質置組長、科主任或學程主任一人。</w:t>
      </w:r>
    </w:p>
    <w:p w14:paraId="02C0AB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副校長應由校長就曾任一級單位主管以上人員聘兼之。一級單位主任、部主任及二級單位科主任、學程主任，除總務單位之主任得由教師兼任或職員專任外，其餘均由校長就專任教師聘兼之。</w:t>
      </w:r>
    </w:p>
    <w:p w14:paraId="3481550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二級單位組長，除總務單位之組長由職員專任、學生事務單位負責生活輔導業務之組長得由具輔導知能之人員兼任外，其餘由校長就專任教師聘兼之或由職員專任。</w:t>
      </w:r>
    </w:p>
    <w:p w14:paraId="60A6BD9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20 </w:t>
      </w:r>
      <w:r w:rsidRPr="00F2536E">
        <w:rPr>
          <w:rFonts w:ascii="楷體-繁" w:eastAsia="楷體-繁" w:hAnsi="楷體-繁" w:hint="eastAsia"/>
          <w:b/>
          <w:bCs/>
          <w:color w:val="000000" w:themeColor="text1"/>
          <w:w w:val="90"/>
        </w:rPr>
        <w:t>條</w:t>
      </w:r>
    </w:p>
    <w:p w14:paraId="77C50DF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高級中等學校設輔導處（室），置專任輔導教師，由校長遴聘具有輔導專業知能之教師擔任之。</w:t>
      </w:r>
    </w:p>
    <w:p w14:paraId="5DB6C0E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高級中等學校輔導處（室）置主任一人，由校長於專任輔導教師中遴聘一人兼任之。</w:t>
      </w:r>
    </w:p>
    <w:p w14:paraId="47146DC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高級中等學校設輔導工作委員會，置主任委員一人，由校長兼任，其餘委員由校長就各處（室）主任及有關專任教職員聘兼之，負責協調整合各處（室）之輔導相關工作，並置執行秘書，由輔導處（室）主任兼任。</w:t>
      </w:r>
    </w:p>
    <w:p w14:paraId="75C587F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21 </w:t>
      </w:r>
      <w:r w:rsidRPr="00F2536E">
        <w:rPr>
          <w:rFonts w:ascii="楷體-繁" w:eastAsia="楷體-繁" w:hAnsi="楷體-繁" w:hint="eastAsia"/>
          <w:b/>
          <w:bCs/>
          <w:color w:val="000000" w:themeColor="text1"/>
          <w:w w:val="90"/>
        </w:rPr>
        <w:t>條</w:t>
      </w:r>
    </w:p>
    <w:p w14:paraId="35FF2DC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高級中等學校設圖書館，置主任一人，由校長遴選具有專業知能之人員專任，必要時得由具有專業知能之專任教師聘兼之。</w:t>
      </w:r>
    </w:p>
    <w:p w14:paraId="198B498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22 </w:t>
      </w:r>
      <w:r w:rsidRPr="00F2536E">
        <w:rPr>
          <w:rFonts w:ascii="楷體-繁" w:eastAsia="楷體-繁" w:hAnsi="楷體-繁" w:hint="eastAsia"/>
          <w:b/>
          <w:bCs/>
          <w:color w:val="000000" w:themeColor="text1"/>
          <w:w w:val="90"/>
        </w:rPr>
        <w:t>條</w:t>
      </w:r>
    </w:p>
    <w:p w14:paraId="0F8FFED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公立高級中等學校依有關法令設人事管理機構，依法辦理人事管理事項。</w:t>
      </w:r>
    </w:p>
    <w:p w14:paraId="2230F05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私立高級中等學校設人事室或置人事管理員，其人員得由校長聘請專任教師兼任或由職員專任之。</w:t>
      </w:r>
    </w:p>
    <w:p w14:paraId="4A8169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23 </w:t>
      </w:r>
      <w:r w:rsidRPr="00F2536E">
        <w:rPr>
          <w:rFonts w:ascii="楷體-繁" w:eastAsia="楷體-繁" w:hAnsi="楷體-繁" w:hint="eastAsia"/>
          <w:b/>
          <w:bCs/>
          <w:color w:val="000000" w:themeColor="text1"/>
          <w:w w:val="90"/>
        </w:rPr>
        <w:t>條</w:t>
      </w:r>
    </w:p>
    <w:p w14:paraId="61BA997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公立高級中等學校依有關法令設主計機構，依法辦理歲計、會計及統計事項。</w:t>
      </w:r>
    </w:p>
    <w:p w14:paraId="4E9F3FC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私立高級中等學校會計單位及會計人員之設置，依私立學校法及其相關規定辦理。</w:t>
      </w:r>
    </w:p>
    <w:p w14:paraId="4E5DA5C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24 </w:t>
      </w:r>
      <w:r w:rsidRPr="00F2536E">
        <w:rPr>
          <w:rFonts w:ascii="楷體-繁" w:eastAsia="楷體-繁" w:hAnsi="楷體-繁" w:hint="eastAsia"/>
          <w:b/>
          <w:bCs/>
          <w:color w:val="000000" w:themeColor="text1"/>
          <w:w w:val="90"/>
        </w:rPr>
        <w:t>條</w:t>
      </w:r>
    </w:p>
    <w:p w14:paraId="79AEAFB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高級中等學校之組織設置及員額編制標準，由中央主管機關定之。</w:t>
      </w:r>
    </w:p>
    <w:p w14:paraId="3D98F90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本法施行前已依規定進用之護理教師，於本法施行後繼續任職者，其員額編制，納入前項標準。</w:t>
      </w:r>
    </w:p>
    <w:p w14:paraId="3096FFE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25 </w:t>
      </w:r>
      <w:r w:rsidRPr="00F2536E">
        <w:rPr>
          <w:rFonts w:ascii="楷體-繁" w:eastAsia="楷體-繁" w:hAnsi="楷體-繁" w:hint="eastAsia"/>
          <w:b/>
          <w:bCs/>
          <w:color w:val="000000" w:themeColor="text1"/>
          <w:w w:val="90"/>
        </w:rPr>
        <w:t>條</w:t>
      </w:r>
    </w:p>
    <w:p w14:paraId="2BE4F44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高級中等學校設校務會議，審議下列事項：</w:t>
      </w:r>
    </w:p>
    <w:p w14:paraId="097BFEB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一、校務發展或校園規劃等重大事項。</w:t>
      </w:r>
    </w:p>
    <w:p w14:paraId="74E791C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lastRenderedPageBreak/>
        <w:t>二、依法令或本於職權所訂定之各種重要章則。</w:t>
      </w:r>
    </w:p>
    <w:p w14:paraId="72D0CE0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三、教務、學生事務、總務及其他校內重要事項。</w:t>
      </w:r>
    </w:p>
    <w:p w14:paraId="4F7C755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四、其他依法令應經校務會議議決事項。</w:t>
      </w:r>
    </w:p>
    <w:p w14:paraId="74AEC7F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校務會議，由校長、各單位主管、全體專任教師或教師代表、職員代表、家長會代表及經選舉產生之學生代表組成；其成員之人數、比率、產生及議決方式，由各校定之，任一性別成員人數不得少於成員總數三分之一；學生代表人數不得少於成員總數百分之八，並報各該主管機關備查。</w:t>
      </w:r>
    </w:p>
    <w:p w14:paraId="70398F5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前項經選舉產生之學生代表比率計算，遇有小數點時，採無條件進位法，取整數計算。</w:t>
      </w:r>
    </w:p>
    <w:p w14:paraId="6B3CE35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校務會議，由校長召集並主持，每學期至少開會一次；經校務會議代表五分之一以上請求召開臨時校務會議時，校長應於十五日內召開。</w:t>
      </w:r>
    </w:p>
    <w:p w14:paraId="19EA0EE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中華民國一百十年五月十一日修正之第二項及第三項規定，自一百十年十月一日施行。</w:t>
      </w:r>
    </w:p>
    <w:p w14:paraId="434B1B8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26 </w:t>
      </w:r>
      <w:r w:rsidRPr="00F2536E">
        <w:rPr>
          <w:rFonts w:ascii="楷體-繁" w:eastAsia="楷體-繁" w:hAnsi="楷體-繁" w:hint="eastAsia"/>
          <w:b/>
          <w:bCs/>
          <w:color w:val="000000" w:themeColor="text1"/>
          <w:w w:val="90"/>
        </w:rPr>
        <w:t>條</w:t>
      </w:r>
    </w:p>
    <w:p w14:paraId="336BA87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高級中等學校為推展校務，除依法應設之委員會外，經由校務會議議決後，得設各種委員會；其組成及任務，由各校定之。</w:t>
      </w:r>
    </w:p>
    <w:p w14:paraId="442AAD5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27 </w:t>
      </w:r>
      <w:r w:rsidRPr="00F2536E">
        <w:rPr>
          <w:rFonts w:ascii="楷體-繁" w:eastAsia="楷體-繁" w:hAnsi="楷體-繁" w:hint="eastAsia"/>
          <w:b/>
          <w:bCs/>
          <w:color w:val="000000" w:themeColor="text1"/>
          <w:w w:val="90"/>
        </w:rPr>
        <w:t>條</w:t>
      </w:r>
    </w:p>
    <w:p w14:paraId="3448500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設學生家長會，應由在學學生之家長為會員組織之，並冠以該校之名稱；其組織章程、任務、委員人數、委員產生方式、任期、選舉罷免、議事規則、經費來源、財務管理、運作及其他相關事項之辦法，由各該主管機關定之。</w:t>
      </w:r>
    </w:p>
    <w:p w14:paraId="5532CE3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五</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教職員任用及考核</w:t>
      </w:r>
    </w:p>
    <w:p w14:paraId="191E249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28 </w:t>
      </w:r>
      <w:r w:rsidRPr="00F2536E">
        <w:rPr>
          <w:rFonts w:ascii="楷體-繁" w:eastAsia="楷體-繁" w:hAnsi="楷體-繁" w:hint="eastAsia"/>
          <w:b/>
          <w:bCs/>
          <w:color w:val="000000" w:themeColor="text1"/>
          <w:w w:val="90"/>
        </w:rPr>
        <w:t>條</w:t>
      </w:r>
    </w:p>
    <w:p w14:paraId="346EA46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高級中等學校教師應為專任。但有特殊情形者，得為兼任。</w:t>
      </w:r>
    </w:p>
    <w:p w14:paraId="13A6AED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高級中等學校因校際合作、課程需要或有特殊情形者，得與他校合聘教師，並於一校專任；合聘教師之條件、比例限制、教師之權利義務及其他應遵行事項之辦法，由中央主管機關定之。</w:t>
      </w:r>
    </w:p>
    <w:p w14:paraId="7C8DF4E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各該主管機關辦理公立高級中等學校教師之介聘，得自行或聯合組成介聘小組辦理；介聘小組之組織、介聘條件及運作之辦法，由各該主管機關定之。</w:t>
      </w:r>
    </w:p>
    <w:p w14:paraId="6CF9EFE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29 </w:t>
      </w:r>
      <w:r w:rsidRPr="00F2536E">
        <w:rPr>
          <w:rFonts w:ascii="楷體-繁" w:eastAsia="楷體-繁" w:hAnsi="楷體-繁" w:hint="eastAsia"/>
          <w:b/>
          <w:bCs/>
          <w:color w:val="000000" w:themeColor="text1"/>
          <w:w w:val="90"/>
        </w:rPr>
        <w:t>條</w:t>
      </w:r>
    </w:p>
    <w:p w14:paraId="4B74652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得置專業及技術教師，遴聘具有實際經驗之人員，擔任專業或技術科目之教學；其聘任、解聘、停聘、不續聘、請假、申訴、待遇、福利、退休、撫卹、資遣等事項，準用教師之規定；其分級、資格、進修、成績考核及其他權益等事項之辦法，由中央主管機關定之。</w:t>
      </w:r>
    </w:p>
    <w:p w14:paraId="4B5A527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30 </w:t>
      </w:r>
      <w:r w:rsidRPr="00F2536E">
        <w:rPr>
          <w:rFonts w:ascii="楷體-繁" w:eastAsia="楷體-繁" w:hAnsi="楷體-繁" w:hint="eastAsia"/>
          <w:b/>
          <w:bCs/>
          <w:color w:val="000000" w:themeColor="text1"/>
          <w:w w:val="90"/>
        </w:rPr>
        <w:t>條</w:t>
      </w:r>
    </w:p>
    <w:p w14:paraId="631AF81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高級中等學校每班置導師一人，由校長就專任教師聘兼之。但建教合作班得依需要增置導師員額。</w:t>
      </w:r>
    </w:p>
    <w:p w14:paraId="1CABBE0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31 </w:t>
      </w:r>
      <w:r w:rsidRPr="00F2536E">
        <w:rPr>
          <w:rFonts w:ascii="楷體-繁" w:eastAsia="楷體-繁" w:hAnsi="楷體-繁" w:hint="eastAsia"/>
          <w:b/>
          <w:bCs/>
          <w:color w:val="000000" w:themeColor="text1"/>
          <w:w w:val="90"/>
        </w:rPr>
        <w:t>條</w:t>
      </w:r>
    </w:p>
    <w:p w14:paraId="03A502A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高級中等學校置軍訓主任教官、軍訓教官；其編制、員額、資格及遴選事項之辦法，由中央主管機關會同國防部定之；其職掌、介派、遷調、進修、申訴及其他相關事項之辦法，由中央主管機關定之。</w:t>
      </w:r>
    </w:p>
    <w:p w14:paraId="6C64B0A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32 </w:t>
      </w:r>
      <w:r w:rsidRPr="00F2536E">
        <w:rPr>
          <w:rFonts w:ascii="楷體-繁" w:eastAsia="楷體-繁" w:hAnsi="楷體-繁" w:hint="eastAsia"/>
          <w:b/>
          <w:bCs/>
          <w:color w:val="000000" w:themeColor="text1"/>
          <w:w w:val="90"/>
        </w:rPr>
        <w:t>條</w:t>
      </w:r>
    </w:p>
    <w:p w14:paraId="6DD95ED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lastRenderedPageBreak/>
        <w:t>公立高級中等學校專任教師、合聘教師、專業及技術教師、兼任導師或行政職務者，其每週教學節數之標準，由各該主管機關定之。</w:t>
      </w:r>
    </w:p>
    <w:p w14:paraId="4718413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33 </w:t>
      </w:r>
      <w:r w:rsidRPr="00F2536E">
        <w:rPr>
          <w:rFonts w:ascii="楷體-繁" w:eastAsia="楷體-繁" w:hAnsi="楷體-繁" w:hint="eastAsia"/>
          <w:b/>
          <w:bCs/>
          <w:color w:val="000000" w:themeColor="text1"/>
          <w:w w:val="90"/>
        </w:rPr>
        <w:t>條</w:t>
      </w:r>
    </w:p>
    <w:p w14:paraId="088B80A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各該主管機關應對公立高級中等學校教師辦理年度成績考核；其考核會之組成與任務、考核程序、考核指標、考核等級、獎懲類別、結果之通知及其他相關事項之辦法，由中央主管機關定之。</w:t>
      </w:r>
    </w:p>
    <w:p w14:paraId="6AD24E3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六</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學生資格、入學方式及就學區劃分</w:t>
      </w:r>
    </w:p>
    <w:p w14:paraId="210EA65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34 </w:t>
      </w:r>
      <w:r w:rsidRPr="00F2536E">
        <w:rPr>
          <w:rFonts w:ascii="楷體-繁" w:eastAsia="楷體-繁" w:hAnsi="楷體-繁" w:hint="eastAsia"/>
          <w:b/>
          <w:bCs/>
          <w:color w:val="000000" w:themeColor="text1"/>
          <w:w w:val="90"/>
        </w:rPr>
        <w:t>條</w:t>
      </w:r>
    </w:p>
    <w:p w14:paraId="4A10FB4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國民中學畢業生或具同等學力者，具有高級中等學校入學資格；同等學力之認定標準，由中央主管機關定之。</w:t>
      </w:r>
    </w:p>
    <w:p w14:paraId="088597B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35 </w:t>
      </w:r>
      <w:r w:rsidRPr="00F2536E">
        <w:rPr>
          <w:rFonts w:ascii="楷體-繁" w:eastAsia="楷體-繁" w:hAnsi="楷體-繁" w:hint="eastAsia"/>
          <w:b/>
          <w:bCs/>
          <w:color w:val="000000" w:themeColor="text1"/>
          <w:w w:val="90"/>
        </w:rPr>
        <w:t>條</w:t>
      </w:r>
    </w:p>
    <w:p w14:paraId="0818DED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為發展多元智能、培育創新人才，高級中等學校應採多元入學方式辦理招生。多元入學，以免試入學為主；經各該主管機關核定者，得就部分名額，辦理特色招生。</w:t>
      </w:r>
    </w:p>
    <w:p w14:paraId="3D29451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前項免試入學，一百零三學年度各就學區之總名額，應占核定招生總名額百分之七十五以上，並逐年提升，至一百零八學年度，應占核定招生總名額百分之八十五以上。</w:t>
      </w:r>
    </w:p>
    <w:p w14:paraId="734BF6D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免試入學總名額，包括學校附設國民中學部應屆畢業學生直升之名額；其直升名額規定如下：</w:t>
      </w:r>
    </w:p>
    <w:p w14:paraId="4449897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一、國立高級中等學校直升名額：不得高於國民中學部應屆畢業學生人數之百分之三十五。</w:t>
      </w:r>
    </w:p>
    <w:p w14:paraId="542C9C7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二、直轄市、縣（市）立高級中等學校直升名額：由直轄市、縣（市）主管機關定之。</w:t>
      </w:r>
    </w:p>
    <w:p w14:paraId="4E7C289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私立高級中等學校直升名額：一百零三學年度不得高於該校核定招生總名額之百分之六十。但其附設國民中學部學生人數小於學校招生人數者，不得高於國民中學部應屆畢業學生人數百分之六十，並採逐年漸進方式調整比率，至一百零八學年度不得高於百分之五十。</w:t>
      </w:r>
    </w:p>
    <w:p w14:paraId="0C2E507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四、各就學區直升入學比率規定較本法限制更嚴格者，從其規定。</w:t>
      </w:r>
    </w:p>
    <w:p w14:paraId="67D1F21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私立高級中等學校違反法令規定，以考試或甄選等篩選方式進入其國民中學部、國民小學部之學生，經各該主管機關查證屬實者，自下一學年度起，其前項第三款核定直升名額依其違規人數比率扣減。</w:t>
      </w:r>
    </w:p>
    <w:p w14:paraId="7C416F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一百零三學年度各校提供免試入學名額比率，不得低於該校核定招生總名額百分之二十五，其比率得逐年檢討調整之。</w:t>
      </w:r>
    </w:p>
    <w:p w14:paraId="75518B8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6   </w:t>
      </w:r>
      <w:r w:rsidRPr="00F2536E">
        <w:rPr>
          <w:rFonts w:ascii="楷體-繁" w:eastAsia="楷體-繁" w:hAnsi="楷體-繁" w:hint="eastAsia"/>
          <w:color w:val="000000" w:themeColor="text1"/>
          <w:w w:val="90"/>
        </w:rPr>
        <w:t>私立高級中等學校非政府捐助設立、未接受政府依私立學校法第五十九條規定所為獎勵、補助，且未由政府依第五十六條規定負擔學費者，得擬具課程計畫、申請單獨招生之理由、招生範圍及招生方式，報各該主管機關核定後，單獨辦理招生，不受本法有關招生規定之限制。但仍應提供不低於該校核定招生總名額百分之十五之免試入學名額。</w:t>
      </w:r>
    </w:p>
    <w:p w14:paraId="5463612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7   </w:t>
      </w:r>
      <w:r w:rsidRPr="00F2536E">
        <w:rPr>
          <w:rFonts w:ascii="楷體-繁" w:eastAsia="楷體-繁" w:hAnsi="楷體-繁" w:hint="eastAsia"/>
          <w:color w:val="000000" w:themeColor="text1"/>
          <w:w w:val="90"/>
        </w:rPr>
        <w:t>採第三項直升方式者，其超額比序方式應依第三十七條第四項規定辦理。</w:t>
      </w:r>
    </w:p>
    <w:p w14:paraId="0394348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8   </w:t>
      </w:r>
      <w:r w:rsidRPr="00F2536E">
        <w:rPr>
          <w:rFonts w:ascii="楷體-繁" w:eastAsia="楷體-繁" w:hAnsi="楷體-繁" w:hint="eastAsia"/>
          <w:color w:val="000000" w:themeColor="text1"/>
          <w:w w:val="90"/>
        </w:rPr>
        <w:t>各國民中學應協助學生自我認識及探索，依其能力、性向及興趣等，給予適性輔導，並提供升學選擇之建議，進入高級中等學校就學。</w:t>
      </w:r>
    </w:p>
    <w:p w14:paraId="67AEBF9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36 </w:t>
      </w:r>
      <w:r w:rsidRPr="00F2536E">
        <w:rPr>
          <w:rFonts w:ascii="楷體-繁" w:eastAsia="楷體-繁" w:hAnsi="楷體-繁" w:hint="eastAsia"/>
          <w:b/>
          <w:bCs/>
          <w:color w:val="000000" w:themeColor="text1"/>
          <w:w w:val="90"/>
        </w:rPr>
        <w:t>條</w:t>
      </w:r>
    </w:p>
    <w:p w14:paraId="35F9847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私立高級中等學校入學方式，未依本法規定，並報經主管機關核准者，其學生不適用第五十六條免學費之規定。</w:t>
      </w:r>
    </w:p>
    <w:p w14:paraId="405C677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lastRenderedPageBreak/>
        <w:t xml:space="preserve">2   </w:t>
      </w:r>
      <w:r w:rsidRPr="00F2536E">
        <w:rPr>
          <w:rFonts w:ascii="楷體-繁" w:eastAsia="楷體-繁" w:hAnsi="楷體-繁" w:hint="eastAsia"/>
          <w:color w:val="000000" w:themeColor="text1"/>
          <w:w w:val="90"/>
        </w:rPr>
        <w:t>私立高級中等學校應依下列原則配合十二年國民基本教育之實施：</w:t>
      </w:r>
    </w:p>
    <w:p w14:paraId="33F9C84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一、培養學生五育均衡發展。</w:t>
      </w:r>
    </w:p>
    <w:p w14:paraId="1084037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二、充足合格教師專長授課。</w:t>
      </w:r>
    </w:p>
    <w:p w14:paraId="33849E6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三、輔導學生適性發展。</w:t>
      </w:r>
    </w:p>
    <w:p w14:paraId="01BDB0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四、貫徹教學正常化。</w:t>
      </w:r>
    </w:p>
    <w:p w14:paraId="652A267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37 </w:t>
      </w:r>
      <w:r w:rsidRPr="00F2536E">
        <w:rPr>
          <w:rFonts w:ascii="楷體-繁" w:eastAsia="楷體-繁" w:hAnsi="楷體-繁" w:hint="eastAsia"/>
          <w:b/>
          <w:bCs/>
          <w:color w:val="000000" w:themeColor="text1"/>
          <w:w w:val="90"/>
        </w:rPr>
        <w:t>條</w:t>
      </w:r>
    </w:p>
    <w:p w14:paraId="1D11E9D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高級中等學校辦理免試入學，應由學生向學校提出申請，免考入學測驗。</w:t>
      </w:r>
    </w:p>
    <w:p w14:paraId="5344A25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申請免試入學人數未超過各該主管機關核定之名額者，全額錄取。</w:t>
      </w:r>
    </w:p>
    <w:p w14:paraId="0B14B72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申請免試入學人數超過各該主管機關核定之名額者，其錄取方式，由直轄市、縣（市）主管機關會商就學區內學校各該主管機關訂定，報中央主管機關備查。但技術型及單科型高級中等學校有特殊招生需要，擬具課程計畫、招生計畫、名額及免試入學方式，報各該主管機關核定者，不在此限。</w:t>
      </w:r>
    </w:p>
    <w:p w14:paraId="34C31AF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前項情形，除得以學生在校健康與體育、藝術、綜合活動、科技領域之學習領域評量成績及格與否作為比序項目外，其他在校學習領域評量成績均不得採計。</w:t>
      </w:r>
    </w:p>
    <w:p w14:paraId="3BEDB69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第三項免試入學超額比序之原則、程序及相關事項之規定，各直轄市、縣（市）主管機關應於各學年度開始一年前公告之。</w:t>
      </w:r>
    </w:p>
    <w:p w14:paraId="2981ADC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6   </w:t>
      </w:r>
      <w:r w:rsidRPr="00F2536E">
        <w:rPr>
          <w:rFonts w:ascii="楷體-繁" w:eastAsia="楷體-繁" w:hAnsi="楷體-繁" w:hint="eastAsia"/>
          <w:color w:val="000000" w:themeColor="text1"/>
          <w:w w:val="90"/>
        </w:rPr>
        <w:t>一百零八學年度前入學國民中學者，仍適用本法中華民國一百十年五月十一日修正之條文施行前之第四項規定。</w:t>
      </w:r>
    </w:p>
    <w:p w14:paraId="6EF52BC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38 </w:t>
      </w:r>
      <w:r w:rsidRPr="00F2536E">
        <w:rPr>
          <w:rFonts w:ascii="楷體-繁" w:eastAsia="楷體-繁" w:hAnsi="楷體-繁" w:hint="eastAsia"/>
          <w:b/>
          <w:bCs/>
          <w:color w:val="000000" w:themeColor="text1"/>
          <w:w w:val="90"/>
        </w:rPr>
        <w:t>條</w:t>
      </w:r>
    </w:p>
    <w:p w14:paraId="4E9D1B6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高級中等學校辦理特色招生，應採學科考試分發或術科甄選方式辦理。</w:t>
      </w:r>
    </w:p>
    <w:p w14:paraId="7C311B8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各該主管機關應就高級中等學校評鑑結果、歷年招生情形、學生表現及課程規劃等，公告辦理特色招生之條件及名額。</w:t>
      </w:r>
    </w:p>
    <w:p w14:paraId="02FAE7F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高級中等學校依前項公告，擬具計畫及名額，報各該主管機關核定後，始得辦理特色招生；各該主管機關應以逐校逐班審核為原則，並公告核定之理由。</w:t>
      </w:r>
    </w:p>
    <w:p w14:paraId="6EA1860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前項計畫內容，應包括特色招生之目標、課程與教學規劃及學生進路輔導等事項。</w:t>
      </w:r>
    </w:p>
    <w:p w14:paraId="459FCD8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第一項採學科考試分發之特色招生，應於免試入學後辦理。免試入學未招滿之名額，不得移列調整於特色招生。</w:t>
      </w:r>
    </w:p>
    <w:p w14:paraId="1E9D99A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39 </w:t>
      </w:r>
      <w:r w:rsidRPr="00F2536E">
        <w:rPr>
          <w:rFonts w:ascii="楷體-繁" w:eastAsia="楷體-繁" w:hAnsi="楷體-繁" w:hint="eastAsia"/>
          <w:b/>
          <w:bCs/>
          <w:color w:val="000000" w:themeColor="text1"/>
          <w:w w:val="90"/>
        </w:rPr>
        <w:t>條</w:t>
      </w:r>
    </w:p>
    <w:p w14:paraId="1F1D5A9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直轄市、縣（市）主管機關應自行或會同其他主管機關考量行政區內或跨行政區各校新生入學來源、區域共同生活圈、交通便利性、學校類型及分布等情形，規劃前二條高級中等學校就學區，報中央主管機關核定後公告之。</w:t>
      </w:r>
    </w:p>
    <w:p w14:paraId="4428228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中央主管機關依前項規定核定前，得邀集相關直轄市、縣（市）主管機關、國民中學與高級中等學校代表及學者專家共同協商。</w:t>
      </w:r>
    </w:p>
    <w:p w14:paraId="52C245B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40 </w:t>
      </w:r>
      <w:r w:rsidRPr="00F2536E">
        <w:rPr>
          <w:rFonts w:ascii="楷體-繁" w:eastAsia="楷體-繁" w:hAnsi="楷體-繁" w:hint="eastAsia"/>
          <w:b/>
          <w:bCs/>
          <w:color w:val="000000" w:themeColor="text1"/>
          <w:w w:val="90"/>
        </w:rPr>
        <w:t>條</w:t>
      </w:r>
    </w:p>
    <w:p w14:paraId="01F8D30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第三十五條至前條所定多元入學招生方式與對象、實施區域、範圍與方法、辦理時間、各類招生方式名額比</w:t>
      </w:r>
      <w:r w:rsidRPr="00F2536E">
        <w:rPr>
          <w:rFonts w:ascii="楷體-繁" w:eastAsia="楷體-繁" w:hAnsi="楷體-繁" w:hint="eastAsia"/>
          <w:color w:val="000000" w:themeColor="text1"/>
          <w:w w:val="90"/>
        </w:rPr>
        <w:lastRenderedPageBreak/>
        <w:t>率、特色招生之考試與甄選方式、就學區之劃定原則與程序、各該主管機關與學校之組織分工、私立高級中等學校入學方式不受限制之學校、其範圍、辦理方式、程序及其他應遵行事項之辦法，由中央主管機關會商直轄市、縣（市）主管機關定之。</w:t>
      </w:r>
    </w:p>
    <w:p w14:paraId="41C35AD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41 </w:t>
      </w:r>
      <w:r w:rsidRPr="00F2536E">
        <w:rPr>
          <w:rFonts w:ascii="楷體-繁" w:eastAsia="楷體-繁" w:hAnsi="楷體-繁" w:hint="eastAsia"/>
          <w:b/>
          <w:bCs/>
          <w:color w:val="000000" w:themeColor="text1"/>
          <w:w w:val="90"/>
        </w:rPr>
        <w:t>條</w:t>
      </w:r>
    </w:p>
    <w:p w14:paraId="7E812B5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下列學生進入高級中等學校就讀，不受前條所定辦法之限制，其身分認定、名額、辦理方式、時程、錄取原則及其他有關入學重要事項之辦法，由中央主管機關定之：</w:t>
      </w:r>
    </w:p>
    <w:p w14:paraId="3C68D11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一、身心障礙學生。</w:t>
      </w:r>
    </w:p>
    <w:p w14:paraId="1C2B595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二、原住民學生。</w:t>
      </w:r>
    </w:p>
    <w:p w14:paraId="4610537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三、重大災害地區學生。</w:t>
      </w:r>
    </w:p>
    <w:p w14:paraId="7B5E369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四、政府派赴國外工作人員子女。</w:t>
      </w:r>
    </w:p>
    <w:p w14:paraId="6862556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五、參加國際性學科或術科競賽成績優良學生。</w:t>
      </w:r>
    </w:p>
    <w:p w14:paraId="1F73B3D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六、技藝技能競賽成績優良學生。</w:t>
      </w:r>
    </w:p>
    <w:p w14:paraId="34C68A3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七、運動成績優良學生。</w:t>
      </w:r>
    </w:p>
    <w:p w14:paraId="3FB0E3F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八、退伍軍人。</w:t>
      </w:r>
    </w:p>
    <w:p w14:paraId="0025D32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九、僑生。</w:t>
      </w:r>
    </w:p>
    <w:p w14:paraId="4622F60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十、蒙藏學生。</w:t>
      </w:r>
    </w:p>
    <w:p w14:paraId="4646645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十一、外國學生。</w:t>
      </w:r>
    </w:p>
    <w:p w14:paraId="1583F2A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十二、基於人道考量、國際援助或其他特殊身分經專案核定安置之學生。</w:t>
      </w:r>
    </w:p>
    <w:p w14:paraId="020118D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前項第一款及第二款學生之入學保障辦法，依特殊教育法及原住民族教育法之規定。</w:t>
      </w:r>
    </w:p>
    <w:p w14:paraId="7F2187C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七</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課程及學習評量</w:t>
      </w:r>
    </w:p>
    <w:p w14:paraId="4461C6B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42 </w:t>
      </w:r>
      <w:r w:rsidRPr="00F2536E">
        <w:rPr>
          <w:rFonts w:ascii="楷體-繁" w:eastAsia="楷體-繁" w:hAnsi="楷體-繁" w:hint="eastAsia"/>
          <w:b/>
          <w:bCs/>
          <w:color w:val="000000" w:themeColor="text1"/>
          <w:w w:val="90"/>
        </w:rPr>
        <w:t>條</w:t>
      </w:r>
    </w:p>
    <w:p w14:paraId="76103B1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高級中等學校學生修業年限為三年。但性質特殊之類、群、科、學程有增減修業年限之必要，經各該主管機關報中央主管機關核定者，不在此限。</w:t>
      </w:r>
    </w:p>
    <w:p w14:paraId="67B86D9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學生未在修業年限內修畢應修課程者，得延長其修業年限，至多二年。身心障礙學生因身心狀況及學習需要，得延長修業期限，至多四年。</w:t>
      </w:r>
    </w:p>
    <w:p w14:paraId="29516AE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學生因懷孕、分娩或撫育三歲以下子女，得延長修業期限，至多四年。</w:t>
      </w:r>
    </w:p>
    <w:p w14:paraId="337F4EC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43 </w:t>
      </w:r>
      <w:r w:rsidRPr="00F2536E">
        <w:rPr>
          <w:rFonts w:ascii="楷體-繁" w:eastAsia="楷體-繁" w:hAnsi="楷體-繁" w:hint="eastAsia"/>
          <w:b/>
          <w:bCs/>
          <w:color w:val="000000" w:themeColor="text1"/>
          <w:w w:val="90"/>
        </w:rPr>
        <w:t>條</w:t>
      </w:r>
    </w:p>
    <w:p w14:paraId="35FEE65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中央主管機關應訂定高級中等學校課程綱要及其實施之有關規定，作為學校規劃及實施課程之依據；學校規劃課程並得結合社會資源充實教學活動。</w:t>
      </w:r>
    </w:p>
    <w:p w14:paraId="0ED85A1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高級中等學校課程綱要之訂定，除由中央主管機關常設課程研究發展機構外，其他教育相關領域之機構、學校、法人及團體，亦得提出課程綱要草案，併案委由課程審議委員會審議；其提案方式、處理程序及其他相關事項之辦法，由中央主管機關定之。</w:t>
      </w:r>
    </w:p>
    <w:p w14:paraId="1D05428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課程綱要之研究、發展、審議及其實施，應秉持尊重族群多元、性別平等、公開透明、超越黨派之原則。</w:t>
      </w:r>
    </w:p>
    <w:p w14:paraId="6DD61FE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43-1 </w:t>
      </w:r>
      <w:r w:rsidRPr="00F2536E">
        <w:rPr>
          <w:rFonts w:ascii="楷體-繁" w:eastAsia="楷體-繁" w:hAnsi="楷體-繁" w:hint="eastAsia"/>
          <w:b/>
          <w:bCs/>
          <w:color w:val="000000" w:themeColor="text1"/>
          <w:w w:val="90"/>
        </w:rPr>
        <w:t>條</w:t>
      </w:r>
    </w:p>
    <w:p w14:paraId="4A92486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lastRenderedPageBreak/>
        <w:t xml:space="preserve">1   </w:t>
      </w:r>
      <w:r w:rsidRPr="00F2536E">
        <w:rPr>
          <w:rFonts w:ascii="楷體-繁" w:eastAsia="楷體-繁" w:hAnsi="楷體-繁" w:hint="eastAsia"/>
          <w:color w:val="000000" w:themeColor="text1"/>
          <w:w w:val="90"/>
        </w:rPr>
        <w:t>中央主管機關為審議課程綱要，應設課程審議會（以下簡稱課審會）；課審會分為審議大會及分組審議會。</w:t>
      </w:r>
    </w:p>
    <w:p w14:paraId="68F0FB9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審議大會置委員四十一至四十九人，由政府機關代表與非政府代表組成。其中具政府機關代表身分者，不得超過委員總人數之四分之一。</w:t>
      </w:r>
    </w:p>
    <w:p w14:paraId="7FF013E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審議大會具政府機關代表身分之委員，由教育部就中央與地方機關人員提名後，送請行政院院長聘任之，並依其職務任免改聘。</w:t>
      </w:r>
    </w:p>
    <w:p w14:paraId="3838C5D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非政府代表之審議大會委員，依下列程序產生之：</w:t>
      </w:r>
    </w:p>
    <w:p w14:paraId="750B584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由行政院就國內具教育專業之專家學者、教師組織成員、校長組織成員、家長組織成員、其他教育相關之非政府組織成員及學生代表，提名委員候選人，提交課審會委員審查會以過半數同意後，送請行政院院長聘任之。</w:t>
      </w:r>
    </w:p>
    <w:p w14:paraId="4F46369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二、前款課審會委員審查會由立法院推舉十一名至十五名社會公正人士組成之。</w:t>
      </w:r>
    </w:p>
    <w:p w14:paraId="53AA266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課審會委員任期四年，任滿得連任。單一性別不得低於委員總人數三分之一。政府機關代表及非政府代表中，均應包含具原住民身分者。但第一次聘任之非政府代表委員，其中二分之一之任期為二年。</w:t>
      </w:r>
    </w:p>
    <w:p w14:paraId="419164C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6   </w:t>
      </w:r>
      <w:r w:rsidRPr="00F2536E">
        <w:rPr>
          <w:rFonts w:ascii="楷體-繁" w:eastAsia="楷體-繁" w:hAnsi="楷體-繁" w:hint="eastAsia"/>
          <w:color w:val="000000" w:themeColor="text1"/>
          <w:w w:val="90"/>
        </w:rPr>
        <w:t>中央及地方各級民意機關代表不得擔任課審會委員審查會之委員。</w:t>
      </w:r>
    </w:p>
    <w:p w14:paraId="01D3710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43-2 </w:t>
      </w:r>
      <w:r w:rsidRPr="00F2536E">
        <w:rPr>
          <w:rFonts w:ascii="楷體-繁" w:eastAsia="楷體-繁" w:hAnsi="楷體-繁" w:hint="eastAsia"/>
          <w:b/>
          <w:bCs/>
          <w:color w:val="000000" w:themeColor="text1"/>
          <w:w w:val="90"/>
        </w:rPr>
        <w:t>條</w:t>
      </w:r>
    </w:p>
    <w:p w14:paraId="27A3A10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課審會審議大會掌理下列事項：</w:t>
      </w:r>
    </w:p>
    <w:p w14:paraId="4B65B66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一、課程綱要總綱、各領域、科目、群科課程綱要之審議。</w:t>
      </w:r>
    </w:p>
    <w:p w14:paraId="18137FF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二、學校課程修訂原則之審議。</w:t>
      </w:r>
    </w:p>
    <w:p w14:paraId="3F21B5F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三、其他依法應由課審會決議事項。</w:t>
      </w:r>
    </w:p>
    <w:p w14:paraId="0B4ED99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課審會審議大會之決議，應有全體委員三分之二以上出席，以出席委員過半數之同意行之。</w:t>
      </w:r>
    </w:p>
    <w:p w14:paraId="6AFF32C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課審會審議大會、分組審議會之組成及運作辦法，由中央主管機關定之。</w:t>
      </w:r>
    </w:p>
    <w:p w14:paraId="5B4CC95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44 </w:t>
      </w:r>
      <w:r w:rsidRPr="00F2536E">
        <w:rPr>
          <w:rFonts w:ascii="楷體-繁" w:eastAsia="楷體-繁" w:hAnsi="楷體-繁" w:hint="eastAsia"/>
          <w:b/>
          <w:bCs/>
          <w:color w:val="000000" w:themeColor="text1"/>
          <w:w w:val="90"/>
        </w:rPr>
        <w:t>條</w:t>
      </w:r>
    </w:p>
    <w:p w14:paraId="2BD5444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技術型高級中等學校之課程，應加強通識教育、實驗及實習。</w:t>
      </w:r>
    </w:p>
    <w:p w14:paraId="2FAA50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前項實習課程之教學目標、科目、學分數、實施方式、實習場所、師資及其他相關事項之辦法，由中央主管機關定之。</w:t>
      </w:r>
    </w:p>
    <w:p w14:paraId="33E0565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綜合型高級中等學校之實習課程及普通型高級中等學校設有專業群、科、綜合高中學程之實習課程，準用前項辦法之規定。</w:t>
      </w:r>
    </w:p>
    <w:p w14:paraId="405CEE6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45 </w:t>
      </w:r>
      <w:r w:rsidRPr="00F2536E">
        <w:rPr>
          <w:rFonts w:ascii="楷體-繁" w:eastAsia="楷體-繁" w:hAnsi="楷體-繁" w:hint="eastAsia"/>
          <w:b/>
          <w:bCs/>
          <w:color w:val="000000" w:themeColor="text1"/>
          <w:w w:val="90"/>
        </w:rPr>
        <w:t>條</w:t>
      </w:r>
    </w:p>
    <w:p w14:paraId="48335C2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高級中等學校應辦理學生學習評量，其評量範圍包括學業成績及德行評量。</w:t>
      </w:r>
    </w:p>
    <w:p w14:paraId="756349D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前項評量方式、科目、結果及其他相關事項之辦法，由中央主管機關定之。</w:t>
      </w:r>
    </w:p>
    <w:p w14:paraId="7D1498B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高級中等學校應就學生能力、性向及興趣，輔導其適性發展，並得採取專案編班方式提供體育、音樂、美術、舞蹈、戲劇等技藝課程，以銜接國民中學之技藝教育，其所需專業師資得由校長就校外具有專業技能之專任教師聘任之。</w:t>
      </w:r>
    </w:p>
    <w:p w14:paraId="1A34908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46 </w:t>
      </w:r>
      <w:r w:rsidRPr="00F2536E">
        <w:rPr>
          <w:rFonts w:ascii="楷體-繁" w:eastAsia="楷體-繁" w:hAnsi="楷體-繁" w:hint="eastAsia"/>
          <w:b/>
          <w:bCs/>
          <w:color w:val="000000" w:themeColor="text1"/>
          <w:w w:val="90"/>
        </w:rPr>
        <w:t>條</w:t>
      </w:r>
    </w:p>
    <w:p w14:paraId="6D9A883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高級中等學校學生依第四十三條第一項所定課程綱要修畢其應修課程或學分成績及格，且德行評量之獎懲紀錄</w:t>
      </w:r>
      <w:r w:rsidRPr="00F2536E">
        <w:rPr>
          <w:rFonts w:ascii="楷體-繁" w:eastAsia="楷體-繁" w:hAnsi="楷體-繁" w:hint="eastAsia"/>
          <w:color w:val="000000" w:themeColor="text1"/>
          <w:w w:val="90"/>
        </w:rPr>
        <w:lastRenderedPageBreak/>
        <w:t>相抵後未滿三大過者，由學校發給畢業證書。</w:t>
      </w:r>
    </w:p>
    <w:p w14:paraId="5C680CF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47 </w:t>
      </w:r>
      <w:r w:rsidRPr="00F2536E">
        <w:rPr>
          <w:rFonts w:ascii="楷體-繁" w:eastAsia="楷體-繁" w:hAnsi="楷體-繁" w:hint="eastAsia"/>
          <w:b/>
          <w:bCs/>
          <w:color w:val="000000" w:themeColor="text1"/>
          <w:w w:val="90"/>
        </w:rPr>
        <w:t>條</w:t>
      </w:r>
    </w:p>
    <w:p w14:paraId="1EC5D35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高級中等學校學生保留入學資格、轉學、轉科（學程）、休學、學分（課程）抵免、重（補）修、服兵役與出國等有關學籍處理、雙重學籍及其他與學籍有關事項之辦法，由中央主管機關定之。</w:t>
      </w:r>
    </w:p>
    <w:p w14:paraId="264A981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高級中等學校學生持國外學歷之採認原則、認定程序及其他應遵行事項之辦法，由中央主管機關定之。</w:t>
      </w:r>
    </w:p>
    <w:p w14:paraId="16BA57A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48 </w:t>
      </w:r>
      <w:r w:rsidRPr="00F2536E">
        <w:rPr>
          <w:rFonts w:ascii="楷體-繁" w:eastAsia="楷體-繁" w:hAnsi="楷體-繁" w:hint="eastAsia"/>
          <w:b/>
          <w:bCs/>
          <w:color w:val="000000" w:themeColor="text1"/>
          <w:w w:val="90"/>
        </w:rPr>
        <w:t>條</w:t>
      </w:r>
    </w:p>
    <w:p w14:paraId="05C116E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高級中等學校教科用書，以由民間編輯為原則，必要時，得由中央主管機關編定之。</w:t>
      </w:r>
    </w:p>
    <w:p w14:paraId="5B97899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高級中等學校教科用書，由國家教育研究院審定；申請教科用書審定者之資格、申請程序、審查範圍、審查程序、費額、審定執照之發給與廢止、印製規格、成書修訂、稀有類科教材之編訂與獎助及其他相關事項之辦法，由中央主管機關定之。</w:t>
      </w:r>
    </w:p>
    <w:p w14:paraId="5F85FCC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49 </w:t>
      </w:r>
      <w:r w:rsidRPr="00F2536E">
        <w:rPr>
          <w:rFonts w:ascii="楷體-繁" w:eastAsia="楷體-繁" w:hAnsi="楷體-繁" w:hint="eastAsia"/>
          <w:b/>
          <w:bCs/>
          <w:color w:val="000000" w:themeColor="text1"/>
          <w:w w:val="90"/>
        </w:rPr>
        <w:t>條</w:t>
      </w:r>
    </w:p>
    <w:p w14:paraId="323F74D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高級中等學校教科用書應由各學校公開選用；其選用規定，由學校訂定，經校務會議通過後實施；其相關採購方式，由各該主管機關定之。</w:t>
      </w:r>
    </w:p>
    <w:p w14:paraId="4771994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八</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學生權利及義務</w:t>
      </w:r>
    </w:p>
    <w:p w14:paraId="6C11C50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50 </w:t>
      </w:r>
      <w:r w:rsidRPr="00F2536E">
        <w:rPr>
          <w:rFonts w:ascii="楷體-繁" w:eastAsia="楷體-繁" w:hAnsi="楷體-繁" w:hint="eastAsia"/>
          <w:b/>
          <w:bCs/>
          <w:color w:val="000000" w:themeColor="text1"/>
          <w:w w:val="90"/>
        </w:rPr>
        <w:t>條</w:t>
      </w:r>
    </w:p>
    <w:p w14:paraId="00BFA88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高級中等學校應就學生能力、性向及興趣，考量社會職場動態，輔導其適性發展；其輔導工作、項目、程序、實施方式及其他相關事項之辦法，由中央主管機關定之。</w:t>
      </w:r>
    </w:p>
    <w:p w14:paraId="53B0417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51 </w:t>
      </w:r>
      <w:r w:rsidRPr="00F2536E">
        <w:rPr>
          <w:rFonts w:ascii="楷體-繁" w:eastAsia="楷體-繁" w:hAnsi="楷體-繁" w:hint="eastAsia"/>
          <w:b/>
          <w:bCs/>
          <w:color w:val="000000" w:themeColor="text1"/>
          <w:w w:val="90"/>
        </w:rPr>
        <w:t>條</w:t>
      </w:r>
    </w:p>
    <w:p w14:paraId="2BCD567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高級中等學校應訂定學生獎懲規定，經校務會議通過後實施，並報各該主管機關備查。</w:t>
      </w:r>
    </w:p>
    <w:p w14:paraId="7F79FFE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52 </w:t>
      </w:r>
      <w:r w:rsidRPr="00F2536E">
        <w:rPr>
          <w:rFonts w:ascii="楷體-繁" w:eastAsia="楷體-繁" w:hAnsi="楷體-繁" w:hint="eastAsia"/>
          <w:b/>
          <w:bCs/>
          <w:color w:val="000000" w:themeColor="text1"/>
          <w:w w:val="90"/>
        </w:rPr>
        <w:t>條</w:t>
      </w:r>
    </w:p>
    <w:p w14:paraId="065BD68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高級中等學校設學生獎懲委員會，評議學生獎懲事件。</w:t>
      </w:r>
    </w:p>
    <w:p w14:paraId="0C41D2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前項委員會之組成應包括經選舉產生之學生代表或學生會代表；其組成、評議範圍、期限、評議方式、評議結果之執行及其他相關事項之辦法，由各該主管機關定之。</w:t>
      </w:r>
    </w:p>
    <w:p w14:paraId="54273B1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53 </w:t>
      </w:r>
      <w:r w:rsidRPr="00F2536E">
        <w:rPr>
          <w:rFonts w:ascii="楷體-繁" w:eastAsia="楷體-繁" w:hAnsi="楷體-繁" w:hint="eastAsia"/>
          <w:b/>
          <w:bCs/>
          <w:color w:val="000000" w:themeColor="text1"/>
          <w:w w:val="90"/>
        </w:rPr>
        <w:t>條</w:t>
      </w:r>
    </w:p>
    <w:p w14:paraId="0011D76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高級中等學校應輔導學生成立由全校學生選舉產生之學生會及其他相關自治組織，並提供其必要協助，以增進學生在校學習效果及自治能力。</w:t>
      </w:r>
    </w:p>
    <w:p w14:paraId="4781C7F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學生為前項學生會當然會員。</w:t>
      </w:r>
    </w:p>
    <w:p w14:paraId="58E1FD8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54 </w:t>
      </w:r>
      <w:r w:rsidRPr="00F2536E">
        <w:rPr>
          <w:rFonts w:ascii="楷體-繁" w:eastAsia="楷體-繁" w:hAnsi="楷體-繁" w:hint="eastAsia"/>
          <w:b/>
          <w:bCs/>
          <w:color w:val="000000" w:themeColor="text1"/>
          <w:w w:val="90"/>
        </w:rPr>
        <w:t>條</w:t>
      </w:r>
    </w:p>
    <w:p w14:paraId="70C798C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學生權益之救濟，依本法所定申訴、再申訴程序行之。</w:t>
      </w:r>
    </w:p>
    <w:p w14:paraId="343DE73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或學生自治組織對學校之懲處、其他措施或決議，認為違法或不當致損害其權益者，得向學校提出申訴；不服學校申訴決定，得向各該主管機關提出再申訴；其提起訴願者，受理訴願機關應於十日內，將該事件移送應受理之學生申訴評議委員會或學生再申訴評議委員會，並通知學生或學生自治組織。</w:t>
      </w:r>
    </w:p>
    <w:p w14:paraId="45DCBEE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申訴之提起，應於收受或知悉懲處、其他措施或決議之次日起三十日內以書面為之；再申訴應於申訴評議書達到之次日起三十日內以書面為之；其期間，以學校收受申訴書或各該主管機關收受再申訴書之日期為準。</w:t>
      </w:r>
    </w:p>
    <w:p w14:paraId="4093FF5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lastRenderedPageBreak/>
        <w:t xml:space="preserve">4   </w:t>
      </w:r>
      <w:r w:rsidRPr="00F2536E">
        <w:rPr>
          <w:rFonts w:ascii="楷體-繁" w:eastAsia="楷體-繁" w:hAnsi="楷體-繁" w:hint="eastAsia"/>
          <w:color w:val="000000" w:themeColor="text1"/>
          <w:w w:val="90"/>
        </w:rPr>
        <w:t>高級中等學校應設學生申訴評議委員會，委員會之組成應包括經選舉產生之學生代表或學生會代表，並應包括法律、教育、兒童及少年權利、心理或輔導專家學者至少一人；各該主管機關應設學生再申訴評議委員會，其中法律、教育、兒童及少年權利、心理或輔導專家學者人數應逾委員總數二分之一；學生申訴評議委員會及學生再申訴評議委員會，任一性別委員人數不得少於委員總數三分之一；其申訴、再申訴範圍、期限、委員會組成、調查方式、評議方式、評議結果之執行及其他相關事項之辦法，由中央主管機關定之。</w:t>
      </w:r>
    </w:p>
    <w:p w14:paraId="08B8075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學校受理第五十二條、第二項及前項之懲處或申訴事件，各該主管機關受理再申訴事件時，應秉持客觀、公正、專業之原則，給予受懲處人或申訴人、再申訴人充分陳述意見及答辯之機會。</w:t>
      </w:r>
    </w:p>
    <w:p w14:paraId="16FDB6A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6   </w:t>
      </w:r>
      <w:r w:rsidRPr="00F2536E">
        <w:rPr>
          <w:rFonts w:ascii="楷體-繁" w:eastAsia="楷體-繁" w:hAnsi="楷體-繁" w:hint="eastAsia"/>
          <w:color w:val="000000" w:themeColor="text1"/>
          <w:w w:val="90"/>
        </w:rPr>
        <w:t>學校應以書面或其他適當方式告知受懲處人；學校及各該主管機關應以書面告知申訴人或再申訴人，各該評議決定及不服該決定之相關救濟程序。</w:t>
      </w:r>
    </w:p>
    <w:p w14:paraId="1E54BA5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7   </w:t>
      </w:r>
      <w:r w:rsidRPr="00F2536E">
        <w:rPr>
          <w:rFonts w:ascii="楷體-繁" w:eastAsia="楷體-繁" w:hAnsi="楷體-繁" w:hint="eastAsia"/>
          <w:color w:val="000000" w:themeColor="text1"/>
          <w:w w:val="90"/>
        </w:rPr>
        <w:t>原懲處、措施或決議性質屬行政處分者，其再申訴決定視同訴願決定；不服再申訴決定者，得依法提起行政訴訟。</w:t>
      </w:r>
    </w:p>
    <w:p w14:paraId="337CC89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54-1 </w:t>
      </w:r>
      <w:r w:rsidRPr="00F2536E">
        <w:rPr>
          <w:rFonts w:ascii="楷體-繁" w:eastAsia="楷體-繁" w:hAnsi="楷體-繁" w:hint="eastAsia"/>
          <w:b/>
          <w:bCs/>
          <w:color w:val="000000" w:themeColor="text1"/>
          <w:w w:val="90"/>
        </w:rPr>
        <w:t>條</w:t>
      </w:r>
    </w:p>
    <w:p w14:paraId="5527F27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中華民國一百十年五月十一日修正之前條規定，自公布後一年施行。</w:t>
      </w:r>
    </w:p>
    <w:p w14:paraId="788CAB9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中華民國一百十年五月十一日修正之前條規定施行前，尚未終結之事件，其以後之程序，依修正施行後之前條規定終結之。</w:t>
      </w:r>
    </w:p>
    <w:p w14:paraId="47A0D30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55 </w:t>
      </w:r>
      <w:r w:rsidRPr="00F2536E">
        <w:rPr>
          <w:rFonts w:ascii="楷體-繁" w:eastAsia="楷體-繁" w:hAnsi="楷體-繁" w:hint="eastAsia"/>
          <w:b/>
          <w:bCs/>
          <w:color w:val="000000" w:themeColor="text1"/>
          <w:w w:val="90"/>
        </w:rPr>
        <w:t>條</w:t>
      </w:r>
    </w:p>
    <w:p w14:paraId="7FCD369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高級中等學校為維護學生權益，對學生學業、生活輔導、獎懲有關規章研訂或影響其畢業條件之會議，應由經選舉產生之學生代表或學生會代表出席；其人數由各校校務會議定之。</w:t>
      </w:r>
    </w:p>
    <w:p w14:paraId="7EB3564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56 </w:t>
      </w:r>
      <w:r w:rsidRPr="00F2536E">
        <w:rPr>
          <w:rFonts w:ascii="楷體-繁" w:eastAsia="楷體-繁" w:hAnsi="楷體-繁" w:hint="eastAsia"/>
          <w:b/>
          <w:bCs/>
          <w:color w:val="000000" w:themeColor="text1"/>
          <w:w w:val="90"/>
        </w:rPr>
        <w:t>條</w:t>
      </w:r>
    </w:p>
    <w:p w14:paraId="4100E5F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高級中等學校學生，符合一定條件者，免納學費。但未具有中華民國國籍、重讀及符合第三十六條第一項私立學校之學生，不適用之。</w:t>
      </w:r>
    </w:p>
    <w:p w14:paraId="5A81F86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前項免納之學費，由政府編列預算補助學生。公立高級中等學校學生，由各校於註冊時逕免繳納；私立高級中等學校學生，由各校於註冊時免予繳納後，造具清冊函報各該主管機關請撥經費。</w:t>
      </w:r>
    </w:p>
    <w:p w14:paraId="4724A8C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第一項免納學費所需經費，除下列情形由各該主管機關負擔者外，由中央主管機關負擔之：</w:t>
      </w:r>
    </w:p>
    <w:p w14:paraId="646B5D5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一、本法施行前已由各該主管機關負擔。</w:t>
      </w:r>
    </w:p>
    <w:p w14:paraId="05E9A3C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二、依其他法規規定由各該主管機關負擔。</w:t>
      </w:r>
    </w:p>
    <w:p w14:paraId="6F3D182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三、本法施行後因主管機關管轄變更，免納學費所需經費已移由各該主管機關負擔。</w:t>
      </w:r>
    </w:p>
    <w:p w14:paraId="15D5857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除第一項免納學費規定外，高級中等學校得向學生收取學費、雜費、代收代付費、代辦費等必要費用；其免納學費之一定條件與補助、收費項目、用途、數額、減免、退費及其他相關事項之辦法，由中央主管機關會商直轄市、縣（市）主管機關定之。</w:t>
      </w:r>
    </w:p>
    <w:p w14:paraId="3B6DD74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57 </w:t>
      </w:r>
      <w:r w:rsidRPr="00F2536E">
        <w:rPr>
          <w:rFonts w:ascii="楷體-繁" w:eastAsia="楷體-繁" w:hAnsi="楷體-繁" w:hint="eastAsia"/>
          <w:b/>
          <w:bCs/>
          <w:color w:val="000000" w:themeColor="text1"/>
          <w:w w:val="90"/>
        </w:rPr>
        <w:t>條</w:t>
      </w:r>
    </w:p>
    <w:p w14:paraId="7FE9CA9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政府對就讀高級中等學校之經濟弱勢學生，應視其就讀公私立學校之實際需要及政府財政狀況給予學費外之補助；其補助對象、條件、基準及其他相關事項之辦法，由中央主管機關會商直轄市、縣（市）主管機關後定之。</w:t>
      </w:r>
    </w:p>
    <w:p w14:paraId="470CE07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第</w:t>
      </w:r>
      <w:r w:rsidRPr="00F2536E">
        <w:rPr>
          <w:rFonts w:ascii="楷體-繁" w:eastAsia="楷體-繁" w:hAnsi="楷體-繁"/>
          <w:b/>
          <w:bCs/>
          <w:color w:val="000000" w:themeColor="text1"/>
          <w:w w:val="90"/>
        </w:rPr>
        <w:t xml:space="preserve"> 58 </w:t>
      </w:r>
      <w:r w:rsidRPr="00F2536E">
        <w:rPr>
          <w:rFonts w:ascii="楷體-繁" w:eastAsia="楷體-繁" w:hAnsi="楷體-繁" w:hint="eastAsia"/>
          <w:b/>
          <w:bCs/>
          <w:color w:val="000000" w:themeColor="text1"/>
          <w:w w:val="90"/>
        </w:rPr>
        <w:t>條</w:t>
      </w:r>
    </w:p>
    <w:p w14:paraId="540CDDB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政府為協助學生就讀高級中等學校，應辦理學生就學貸款；貸款項目包括雜費、實習費、書籍費、住宿費、生活費、學生團體保險費、海外研修費及重讀者之學費等相關費用；其貸款條件、額度、項目、權利義務及其他應遵行事項之辦法，由中央主管機關定之。</w:t>
      </w:r>
    </w:p>
    <w:p w14:paraId="0CA2D2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59 </w:t>
      </w:r>
      <w:r w:rsidRPr="00F2536E">
        <w:rPr>
          <w:rFonts w:ascii="楷體-繁" w:eastAsia="楷體-繁" w:hAnsi="楷體-繁" w:hint="eastAsia"/>
          <w:b/>
          <w:bCs/>
          <w:color w:val="000000" w:themeColor="text1"/>
          <w:w w:val="90"/>
        </w:rPr>
        <w:t>條</w:t>
      </w:r>
    </w:p>
    <w:p w14:paraId="5D737A7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高級中等學校應辦理學生團體保險；其範圍、金額、繳費方式、期程、給付基準、權利與義務、辦理方式及其他相關事項之辦法，由中央主管機關定之。</w:t>
      </w:r>
    </w:p>
    <w:p w14:paraId="322DA62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學生申請理賠時，學校應主動協助辦理。</w:t>
      </w:r>
    </w:p>
    <w:p w14:paraId="1C4D1E1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各該主管機關應為所轄之公私立高級中等學校場所投保公共意外責任保險；其投保範圍、投保金額及相關事項，由中央主管機關定之。</w:t>
      </w:r>
    </w:p>
    <w:p w14:paraId="5587F0A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前項經費，由中央主管機關按年度編列預算支應之。</w:t>
      </w:r>
    </w:p>
    <w:p w14:paraId="5B274AF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九</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章</w:t>
      </w:r>
      <w:r w:rsidRPr="00F2536E">
        <w:rPr>
          <w:rFonts w:ascii="楷體-繁" w:eastAsia="楷體-繁" w:hAnsi="楷體-繁"/>
          <w:b/>
          <w:bCs/>
          <w:color w:val="000000" w:themeColor="text1"/>
          <w:w w:val="90"/>
        </w:rPr>
        <w:t xml:space="preserve"> </w:t>
      </w:r>
      <w:r w:rsidRPr="00F2536E">
        <w:rPr>
          <w:rFonts w:ascii="楷體-繁" w:eastAsia="楷體-繁" w:hAnsi="楷體-繁" w:hint="eastAsia"/>
          <w:b/>
          <w:bCs/>
          <w:color w:val="000000" w:themeColor="text1"/>
          <w:w w:val="90"/>
        </w:rPr>
        <w:t>附則</w:t>
      </w:r>
    </w:p>
    <w:p w14:paraId="0D74F1C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60 </w:t>
      </w:r>
      <w:r w:rsidRPr="00F2536E">
        <w:rPr>
          <w:rFonts w:ascii="楷體-繁" w:eastAsia="楷體-繁" w:hAnsi="楷體-繁" w:hint="eastAsia"/>
          <w:b/>
          <w:bCs/>
          <w:color w:val="000000" w:themeColor="text1"/>
          <w:w w:val="90"/>
        </w:rPr>
        <w:t>條</w:t>
      </w:r>
    </w:p>
    <w:p w14:paraId="5A6D252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公立高級中等學校有下列情形之一者，由各該主管機關核予相關人員行政懲處、扣減補助款或減招班級數，並命其限期改善；屆期未改善者，並得按次處罰至改善為止：</w:t>
      </w:r>
    </w:p>
    <w:p w14:paraId="283747A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一、實施教學，違反中央主管機關依第五十條所定輔導學生五育均衡或適性發展辦法之規定。</w:t>
      </w:r>
    </w:p>
    <w:p w14:paraId="6BC4762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二、合格教師比率，違反中央主管機關依第二十四條第一項所定高級中等學校組織設置及員額編制標準之規定。</w:t>
      </w:r>
    </w:p>
    <w:p w14:paraId="6AF5C7F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三、向學生收取費用，違反各該主管機關依第五十六條第四項所定辦法之規定。</w:t>
      </w:r>
    </w:p>
    <w:p w14:paraId="7205ADF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私立高級中等學校有前項各款情形之一者，依私立學校法第五十五條規定處理。</w:t>
      </w:r>
    </w:p>
    <w:p w14:paraId="5EEED49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61 </w:t>
      </w:r>
      <w:r w:rsidRPr="00F2536E">
        <w:rPr>
          <w:rFonts w:ascii="楷體-繁" w:eastAsia="楷體-繁" w:hAnsi="楷體-繁" w:hint="eastAsia"/>
          <w:b/>
          <w:bCs/>
          <w:color w:val="000000" w:themeColor="text1"/>
          <w:w w:val="90"/>
        </w:rPr>
        <w:t>條</w:t>
      </w:r>
    </w:p>
    <w:p w14:paraId="0B5E56D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公立高級中等學校之場地、設施、設備提供他人使用、委託經營、獎勵民間參與所獲之收入，不受國有財產法第七條收入解繳國庫及地方公有財產管理收入解繳公庫相關規定之限制。</w:t>
      </w:r>
    </w:p>
    <w:p w14:paraId="3D3609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公立高級中等學校之場地、設施、設備提供他人使用時，應以公益目的為優先。</w:t>
      </w:r>
    </w:p>
    <w:p w14:paraId="5D0962C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公立高級中等學校編列公務預算者，前項收入與辦理學生課業輔導、重（補）修、招生、甄選、實習、實驗、實施推廣教育、接受捐款等收入及其相關支出，得設置專帳以代收代付方式執行，其賸餘款並得滾存作為改善學校基本設施或充實教學設備之用，不受預算法第十三條規定之限制。</w:t>
      </w:r>
    </w:p>
    <w:p w14:paraId="4C20193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前項收支管理作業規定，由中央主管機關定之。</w:t>
      </w:r>
    </w:p>
    <w:p w14:paraId="0673CBB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公立高級中等學校編列附屬單位預算者，其各項收支均應依預算法循預算程序納入校務基金辦理。</w:t>
      </w:r>
    </w:p>
    <w:p w14:paraId="235AED9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62 </w:t>
      </w:r>
      <w:r w:rsidRPr="00F2536E">
        <w:rPr>
          <w:rFonts w:ascii="楷體-繁" w:eastAsia="楷體-繁" w:hAnsi="楷體-繁" w:hint="eastAsia"/>
          <w:b/>
          <w:bCs/>
          <w:color w:val="000000" w:themeColor="text1"/>
          <w:w w:val="90"/>
        </w:rPr>
        <w:t>條</w:t>
      </w:r>
    </w:p>
    <w:p w14:paraId="7258B57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高級中等學校特殊教育學生之教育需求，應依特殊教育相關規定辦理。</w:t>
      </w:r>
    </w:p>
    <w:p w14:paraId="503624E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63 </w:t>
      </w:r>
      <w:r w:rsidRPr="00F2536E">
        <w:rPr>
          <w:rFonts w:ascii="楷體-繁" w:eastAsia="楷體-繁" w:hAnsi="楷體-繁" w:hint="eastAsia"/>
          <w:b/>
          <w:bCs/>
          <w:color w:val="000000" w:themeColor="text1"/>
          <w:w w:val="90"/>
        </w:rPr>
        <w:t>條</w:t>
      </w:r>
    </w:p>
    <w:p w14:paraId="483315E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具高級中等學校畢業程度者，得經自學進修學力鑑定考試及格，發給證書；其考試辦理機關、每年舉辦之次數與時間、應考資格、考試科目與範圍、成績計算基準、證書之頒發、撤銷與廢止事由及其他相關事項之辦法，</w:t>
      </w:r>
      <w:r w:rsidRPr="00F2536E">
        <w:rPr>
          <w:rFonts w:ascii="楷體-繁" w:eastAsia="楷體-繁" w:hAnsi="楷體-繁" w:hint="eastAsia"/>
          <w:color w:val="000000" w:themeColor="text1"/>
          <w:w w:val="90"/>
        </w:rPr>
        <w:lastRenderedPageBreak/>
        <w:t>由中央主管機關定之。</w:t>
      </w:r>
    </w:p>
    <w:p w14:paraId="6ADCF4A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64 </w:t>
      </w:r>
      <w:r w:rsidRPr="00F2536E">
        <w:rPr>
          <w:rFonts w:ascii="楷體-繁" w:eastAsia="楷體-繁" w:hAnsi="楷體-繁" w:hint="eastAsia"/>
          <w:b/>
          <w:bCs/>
          <w:color w:val="000000" w:themeColor="text1"/>
          <w:w w:val="90"/>
        </w:rPr>
        <w:t>條</w:t>
      </w:r>
    </w:p>
    <w:p w14:paraId="39A3409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本法公布施行前所設之高級中等進修學校及夜間部，自本法施行之日起，應依本法規定轉型為進修部；其已任職教職員工及已招收學生之權益，仍適用本法施行前之規定辦理。</w:t>
      </w:r>
    </w:p>
    <w:p w14:paraId="46F13C5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前項本法公布施行前所設之高級中等進修學校及夜間部轉型為進修部之程序及期限，於本法施行細則定之。</w:t>
      </w:r>
    </w:p>
    <w:p w14:paraId="2FA5AA6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本法公布施行前，已獨立設立或大學校院附設之高級中等進修學校，其招生、變更、停辦及相關事項，依本法之規定辦理。</w:t>
      </w:r>
    </w:p>
    <w:p w14:paraId="018628F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65 </w:t>
      </w:r>
      <w:r w:rsidRPr="00F2536E">
        <w:rPr>
          <w:rFonts w:ascii="楷體-繁" w:eastAsia="楷體-繁" w:hAnsi="楷體-繁" w:hint="eastAsia"/>
          <w:b/>
          <w:bCs/>
          <w:color w:val="000000" w:themeColor="text1"/>
          <w:w w:val="90"/>
        </w:rPr>
        <w:t>條</w:t>
      </w:r>
    </w:p>
    <w:p w14:paraId="12DEBB3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國防部為培育軍事人才設立之高級中等學校，準用本法之規定；其準用範圍，由國防部會商中央主管機關定之。</w:t>
      </w:r>
    </w:p>
    <w:p w14:paraId="05C0EFE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66 </w:t>
      </w:r>
      <w:r w:rsidRPr="00F2536E">
        <w:rPr>
          <w:rFonts w:ascii="楷體-繁" w:eastAsia="楷體-繁" w:hAnsi="楷體-繁" w:hint="eastAsia"/>
          <w:b/>
          <w:bCs/>
          <w:color w:val="000000" w:themeColor="text1"/>
          <w:w w:val="90"/>
        </w:rPr>
        <w:t>條</w:t>
      </w:r>
    </w:p>
    <w:p w14:paraId="55BFEB0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本法施行細則，由中央主管機關定之。</w:t>
      </w:r>
    </w:p>
    <w:p w14:paraId="3EA89B5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67 </w:t>
      </w:r>
      <w:r w:rsidRPr="00F2536E">
        <w:rPr>
          <w:rFonts w:ascii="楷體-繁" w:eastAsia="楷體-繁" w:hAnsi="楷體-繁" w:hint="eastAsia"/>
          <w:b/>
          <w:bCs/>
          <w:color w:val="000000" w:themeColor="text1"/>
          <w:w w:val="90"/>
        </w:rPr>
        <w:t>條</w:t>
      </w:r>
    </w:p>
    <w:p w14:paraId="655D0DE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本法除第三十五條至第四十一條條文自中華民國一百零二年九月一日施行外，自一百零三年八月一日施行。</w:t>
      </w:r>
    </w:p>
    <w:p w14:paraId="3DEB764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本法修正條文，除中華民國一百零五年五月十七日修正之第二十五條、第五十二條、第五十四條及第五十五條自一百零五年十月一日施行外，自公布日施行。</w:t>
      </w:r>
    </w:p>
    <w:p w14:paraId="1F2D4A1C" w14:textId="77777777" w:rsidR="00F2536E" w:rsidRPr="00F2536E" w:rsidRDefault="00F2536E" w:rsidP="00F2536E">
      <w:pPr>
        <w:snapToGrid w:val="0"/>
        <w:spacing w:line="0" w:lineRule="atLeast"/>
        <w:rPr>
          <w:rFonts w:ascii="楷體-繁" w:eastAsia="楷體-繁" w:hAnsi="楷體-繁"/>
          <w:color w:val="000000" w:themeColor="text1"/>
          <w:w w:val="90"/>
        </w:rPr>
      </w:pPr>
    </w:p>
    <w:p w14:paraId="65CF49A7" w14:textId="77777777" w:rsidR="00F2536E" w:rsidRDefault="00F2536E" w:rsidP="00F2536E">
      <w:pPr>
        <w:snapToGrid w:val="0"/>
        <w:spacing w:line="0" w:lineRule="atLeast"/>
        <w:rPr>
          <w:rFonts w:ascii="楷體-繁" w:eastAsia="楷體-繁" w:hAnsi="楷體-繁"/>
          <w:color w:val="000000" w:themeColor="text1"/>
          <w:w w:val="90"/>
        </w:rPr>
        <w:sectPr w:rsidR="00F2536E" w:rsidSect="00B4311D">
          <w:pgSz w:w="11906" w:h="16838"/>
          <w:pgMar w:top="720" w:right="707" w:bottom="720" w:left="720" w:header="851" w:footer="992" w:gutter="0"/>
          <w:pgNumType w:fmt="numberInDash"/>
          <w:cols w:space="425"/>
          <w:docGrid w:type="linesAndChars" w:linePitch="360"/>
        </w:sectPr>
      </w:pPr>
    </w:p>
    <w:p w14:paraId="1735082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法規名稱：</w:t>
      </w:r>
      <w:r w:rsidRPr="00F2536E">
        <w:rPr>
          <w:rFonts w:ascii="楷體-繁" w:eastAsia="楷體-繁" w:hAnsi="楷體-繁" w:hint="eastAsia"/>
          <w:color w:val="000000" w:themeColor="text1"/>
          <w:w w:val="90"/>
        </w:rPr>
        <w:t>高級中等學校學生輔導辦法</w:t>
      </w:r>
    </w:p>
    <w:p w14:paraId="688686F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修正日期：</w:t>
      </w:r>
      <w:r w:rsidRPr="00F2536E">
        <w:rPr>
          <w:rFonts w:ascii="楷體-繁" w:eastAsia="楷體-繁" w:hAnsi="楷體-繁" w:hint="eastAsia"/>
          <w:color w:val="000000" w:themeColor="text1"/>
          <w:w w:val="90"/>
        </w:rPr>
        <w:t>民國</w:t>
      </w:r>
      <w:r w:rsidRPr="00F2536E">
        <w:rPr>
          <w:rFonts w:ascii="楷體-繁" w:eastAsia="楷體-繁" w:hAnsi="楷體-繁"/>
          <w:color w:val="000000" w:themeColor="text1"/>
          <w:w w:val="90"/>
        </w:rPr>
        <w:t xml:space="preserve"> 103 </w:t>
      </w:r>
      <w:r w:rsidRPr="00F2536E">
        <w:rPr>
          <w:rFonts w:ascii="楷體-繁" w:eastAsia="楷體-繁" w:hAnsi="楷體-繁" w:hint="eastAsia"/>
          <w:color w:val="000000" w:themeColor="text1"/>
          <w:w w:val="90"/>
        </w:rPr>
        <w:t>年</w:t>
      </w:r>
      <w:r w:rsidRPr="00F2536E">
        <w:rPr>
          <w:rFonts w:ascii="楷體-繁" w:eastAsia="楷體-繁" w:hAnsi="楷體-繁"/>
          <w:color w:val="000000" w:themeColor="text1"/>
          <w:w w:val="90"/>
        </w:rPr>
        <w:t xml:space="preserve"> 01 </w:t>
      </w:r>
      <w:r w:rsidRPr="00F2536E">
        <w:rPr>
          <w:rFonts w:ascii="楷體-繁" w:eastAsia="楷體-繁" w:hAnsi="楷體-繁" w:hint="eastAsia"/>
          <w:color w:val="000000" w:themeColor="text1"/>
          <w:w w:val="90"/>
        </w:rPr>
        <w:t>月</w:t>
      </w:r>
      <w:r w:rsidRPr="00F2536E">
        <w:rPr>
          <w:rFonts w:ascii="楷體-繁" w:eastAsia="楷體-繁" w:hAnsi="楷體-繁"/>
          <w:color w:val="000000" w:themeColor="text1"/>
          <w:w w:val="90"/>
        </w:rPr>
        <w:t xml:space="preserve"> 02 </w:t>
      </w:r>
      <w:r w:rsidRPr="00F2536E">
        <w:rPr>
          <w:rFonts w:ascii="楷體-繁" w:eastAsia="楷體-繁" w:hAnsi="楷體-繁" w:hint="eastAsia"/>
          <w:color w:val="000000" w:themeColor="text1"/>
          <w:w w:val="90"/>
        </w:rPr>
        <w:t>日</w:t>
      </w:r>
    </w:p>
    <w:p w14:paraId="0BF4F14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 </w:t>
      </w:r>
      <w:r w:rsidRPr="00F2536E">
        <w:rPr>
          <w:rFonts w:ascii="楷體-繁" w:eastAsia="楷體-繁" w:hAnsi="楷體-繁" w:hint="eastAsia"/>
          <w:b/>
          <w:bCs/>
          <w:color w:val="000000" w:themeColor="text1"/>
          <w:w w:val="90"/>
        </w:rPr>
        <w:t>條</w:t>
      </w:r>
    </w:p>
    <w:p w14:paraId="4ED7E23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本辦法依高級中等教育法（以下簡稱本法）第五十條規定訂定之。</w:t>
      </w:r>
    </w:p>
    <w:p w14:paraId="4B0E3A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 </w:t>
      </w:r>
      <w:r w:rsidRPr="00F2536E">
        <w:rPr>
          <w:rFonts w:ascii="楷體-繁" w:eastAsia="楷體-繁" w:hAnsi="楷體-繁" w:hint="eastAsia"/>
          <w:b/>
          <w:bCs/>
          <w:color w:val="000000" w:themeColor="text1"/>
          <w:w w:val="90"/>
        </w:rPr>
        <w:t>條</w:t>
      </w:r>
    </w:p>
    <w:p w14:paraId="7BD9289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高級中等學校（以下簡稱學校）學生輔導工作，應以全校學生為主體，就其身心發展之特質、能力、性向及興趣，考量社會職場動態，輔導其統整自我、認識環境及適性發展，並能正確選擇升學或就業方向。</w:t>
      </w:r>
    </w:p>
    <w:p w14:paraId="54F79E9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 </w:t>
      </w:r>
      <w:r w:rsidRPr="00F2536E">
        <w:rPr>
          <w:rFonts w:ascii="楷體-繁" w:eastAsia="楷體-繁" w:hAnsi="楷體-繁" w:hint="eastAsia"/>
          <w:b/>
          <w:bCs/>
          <w:color w:val="000000" w:themeColor="text1"/>
          <w:w w:val="90"/>
        </w:rPr>
        <w:t>條</w:t>
      </w:r>
    </w:p>
    <w:p w14:paraId="3A8D0B3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學校校長與全體教師均負學生輔導之責任，透過教務、學務、總務及輔導相關人員互助合作之互動模式，與家長及社會資源充分配合，對學生實施輔導工作。</w:t>
      </w:r>
    </w:p>
    <w:p w14:paraId="4FF3DB1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 </w:t>
      </w:r>
      <w:r w:rsidRPr="00F2536E">
        <w:rPr>
          <w:rFonts w:ascii="楷體-繁" w:eastAsia="楷體-繁" w:hAnsi="楷體-繁" w:hint="eastAsia"/>
          <w:b/>
          <w:bCs/>
          <w:color w:val="000000" w:themeColor="text1"/>
          <w:w w:val="90"/>
        </w:rPr>
        <w:t>條</w:t>
      </w:r>
    </w:p>
    <w:p w14:paraId="59294F0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學校應視學生身心狀況及需求，提供發展性輔導、介入性輔導或處遇性輔導之三級輔導。</w:t>
      </w:r>
    </w:p>
    <w:p w14:paraId="20C9D6E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前項所定三級輔導之內容如下：</w:t>
      </w:r>
    </w:p>
    <w:p w14:paraId="7A460C1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一、發展性輔導：針對全校學生，訂定學校輔導工作計畫，實施生活輔導、學習輔導及生涯輔導相關措施，以促進學生心理健康、社會適應及適性發展。</w:t>
      </w:r>
    </w:p>
    <w:p w14:paraId="6C4AED0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介入性輔導：針對經前款發展性輔導仍無法有效滿足其需求，或適應欠佳、重複發生問題行為，或遭受重大創傷經驗等學生，依其個別化需求訂定輔導方案或計畫，以提供諮詢、個別諮商及小團體輔導等措施，並提供評估轉介機制，進行個案管理及輔導。</w:t>
      </w:r>
    </w:p>
    <w:p w14:paraId="117501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處遇性輔導：針對經前款介入性輔導仍無法有效協助，或嚴重適應困難、行為偏差，或重大違規行為等學生，配合學生特殊需求，引進心理治療、社會工作、家庭輔導、職能治療、司法介入、精神醫療等各類專業服務。</w:t>
      </w:r>
    </w:p>
    <w:p w14:paraId="50B9677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 </w:t>
      </w:r>
      <w:r w:rsidRPr="00F2536E">
        <w:rPr>
          <w:rFonts w:ascii="楷體-繁" w:eastAsia="楷體-繁" w:hAnsi="楷體-繁" w:hint="eastAsia"/>
          <w:b/>
          <w:bCs/>
          <w:color w:val="000000" w:themeColor="text1"/>
          <w:w w:val="90"/>
        </w:rPr>
        <w:t>條</w:t>
      </w:r>
    </w:p>
    <w:p w14:paraId="73C3329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學校應運用測驗、觀察、調查、諮商、訪談等方式，獲取與學生身心發展特質有關之資料，作為學生輔導之基礎。</w:t>
      </w:r>
    </w:p>
    <w:p w14:paraId="2277EBE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前項資料之蒐集、處理或利用，應依個人資料保護法之規定辦理。</w:t>
      </w:r>
    </w:p>
    <w:p w14:paraId="6DA2915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 </w:t>
      </w:r>
      <w:r w:rsidRPr="00F2536E">
        <w:rPr>
          <w:rFonts w:ascii="楷體-繁" w:eastAsia="楷體-繁" w:hAnsi="楷體-繁" w:hint="eastAsia"/>
          <w:b/>
          <w:bCs/>
          <w:color w:val="000000" w:themeColor="text1"/>
          <w:w w:val="90"/>
        </w:rPr>
        <w:t>條</w:t>
      </w:r>
    </w:p>
    <w:p w14:paraId="10AE202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學校應依本法第二十條第三項規定設輔導工作委員會，負責協調整合各處（室）之輔導相關工作；其任務如下：</w:t>
      </w:r>
    </w:p>
    <w:p w14:paraId="031358F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一、統整學校各單位相關資源，訂定學生輔導工作計畫，落實並檢視其實施成果。</w:t>
      </w:r>
    </w:p>
    <w:p w14:paraId="1848164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二、規劃或辦理學生、教職員工及家長學生輔導工作相關活動。</w:t>
      </w:r>
    </w:p>
    <w:p w14:paraId="208B7DE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三、其他有關學生輔導工作推展事項。</w:t>
      </w:r>
    </w:p>
    <w:p w14:paraId="22691AA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前項輔導工作委員會委員，由校長就各處（室）主任及有關專任教職員聘兼之；其任一性別委員人數，不得少於委員總數三分之一。</w:t>
      </w:r>
    </w:p>
    <w:p w14:paraId="35301A1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7 </w:t>
      </w:r>
      <w:r w:rsidRPr="00F2536E">
        <w:rPr>
          <w:rFonts w:ascii="楷體-繁" w:eastAsia="楷體-繁" w:hAnsi="楷體-繁" w:hint="eastAsia"/>
          <w:b/>
          <w:bCs/>
          <w:color w:val="000000" w:themeColor="text1"/>
          <w:w w:val="90"/>
        </w:rPr>
        <w:t>條</w:t>
      </w:r>
    </w:p>
    <w:p w14:paraId="1165984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lastRenderedPageBreak/>
        <w:t xml:space="preserve">1   </w:t>
      </w:r>
      <w:r w:rsidRPr="00F2536E">
        <w:rPr>
          <w:rFonts w:ascii="楷體-繁" w:eastAsia="楷體-繁" w:hAnsi="楷體-繁" w:hint="eastAsia"/>
          <w:color w:val="000000" w:themeColor="text1"/>
          <w:w w:val="90"/>
        </w:rPr>
        <w:t>學校應定期辦理相關人員之輔導知能研習，並納入年度輔導工作計畫實施。</w:t>
      </w:r>
    </w:p>
    <w:p w14:paraId="018FD74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校教師，每年應接受輔導知能在職進修課程至少三小時；輔導處（室）主任及專任輔導教師，每年應接受在職進修課程至少十八小時。但初任輔導處（室）主任及輔導教師於當年度已完成各主管機關辦理之四十小時以上職前基礎培訓課程者，不在此限。</w:t>
      </w:r>
    </w:p>
    <w:p w14:paraId="06427F7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學校教師依前項規定接受在職進修課程時，學校應給予公（差）假。</w:t>
      </w:r>
    </w:p>
    <w:p w14:paraId="40207BF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8 </w:t>
      </w:r>
      <w:r w:rsidRPr="00F2536E">
        <w:rPr>
          <w:rFonts w:ascii="楷體-繁" w:eastAsia="楷體-繁" w:hAnsi="楷體-繁" w:hint="eastAsia"/>
          <w:b/>
          <w:bCs/>
          <w:color w:val="000000" w:themeColor="text1"/>
          <w:w w:val="90"/>
        </w:rPr>
        <w:t>條</w:t>
      </w:r>
    </w:p>
    <w:p w14:paraId="39410E4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學校應設置執行學生輔導工作所需之場地及設備，執行及推動學生輔導工作。</w:t>
      </w:r>
    </w:p>
    <w:p w14:paraId="0FCE90D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9 </w:t>
      </w:r>
      <w:r w:rsidRPr="00F2536E">
        <w:rPr>
          <w:rFonts w:ascii="楷體-繁" w:eastAsia="楷體-繁" w:hAnsi="楷體-繁" w:hint="eastAsia"/>
          <w:b/>
          <w:bCs/>
          <w:color w:val="000000" w:themeColor="text1"/>
          <w:w w:val="90"/>
        </w:rPr>
        <w:t>條</w:t>
      </w:r>
    </w:p>
    <w:p w14:paraId="02966A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學校為推動學生輔導工作，應優先編列所需經費。</w:t>
      </w:r>
    </w:p>
    <w:p w14:paraId="5F81BD9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10 </w:t>
      </w:r>
      <w:r w:rsidRPr="00F2536E">
        <w:rPr>
          <w:rFonts w:ascii="楷體-繁" w:eastAsia="楷體-繁" w:hAnsi="楷體-繁" w:hint="eastAsia"/>
          <w:b/>
          <w:bCs/>
          <w:color w:val="000000" w:themeColor="text1"/>
          <w:w w:val="90"/>
        </w:rPr>
        <w:t>條</w:t>
      </w:r>
    </w:p>
    <w:p w14:paraId="0F544AE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學校應定期辦理輔導工作自我評鑑，落實對學生輔導工作之績效責任。</w:t>
      </w:r>
    </w:p>
    <w:p w14:paraId="2FCACEC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各該主管機關應就學校執行學生輔導工作之成效，定期辦理評鑑，並得納入學校校務評鑑為之；評鑑結果績優者，應予獎勵，成效不佳者，應輔導改進。</w:t>
      </w:r>
    </w:p>
    <w:p w14:paraId="126C2F2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11 </w:t>
      </w:r>
      <w:r w:rsidRPr="00F2536E">
        <w:rPr>
          <w:rFonts w:ascii="楷體-繁" w:eastAsia="楷體-繁" w:hAnsi="楷體-繁" w:hint="eastAsia"/>
          <w:b/>
          <w:bCs/>
          <w:color w:val="000000" w:themeColor="text1"/>
          <w:w w:val="90"/>
        </w:rPr>
        <w:t>條</w:t>
      </w:r>
    </w:p>
    <w:p w14:paraId="5B59596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本辦法自中華民國一百零三年八月一日施行。</w:t>
      </w:r>
    </w:p>
    <w:p w14:paraId="15943928" w14:textId="77777777" w:rsidR="00F2536E" w:rsidRPr="00F2536E" w:rsidRDefault="00F2536E" w:rsidP="00F2536E">
      <w:pPr>
        <w:snapToGrid w:val="0"/>
        <w:spacing w:line="0" w:lineRule="atLeast"/>
        <w:rPr>
          <w:rFonts w:ascii="楷體-繁" w:eastAsia="楷體-繁" w:hAnsi="楷體-繁"/>
          <w:color w:val="000000" w:themeColor="text1"/>
          <w:w w:val="90"/>
        </w:rPr>
      </w:pPr>
    </w:p>
    <w:p w14:paraId="7EDC6A72" w14:textId="77777777" w:rsidR="00F2536E" w:rsidRDefault="00F2536E" w:rsidP="00F2536E">
      <w:pPr>
        <w:snapToGrid w:val="0"/>
        <w:spacing w:line="0" w:lineRule="atLeast"/>
        <w:rPr>
          <w:rFonts w:ascii="楷體-繁" w:eastAsia="楷體-繁" w:hAnsi="楷體-繁"/>
          <w:color w:val="000000" w:themeColor="text1"/>
          <w:w w:val="90"/>
        </w:rPr>
        <w:sectPr w:rsidR="00F2536E" w:rsidSect="00B4311D">
          <w:pgSz w:w="11906" w:h="16838"/>
          <w:pgMar w:top="720" w:right="707" w:bottom="720" w:left="720" w:header="851" w:footer="992" w:gutter="0"/>
          <w:pgNumType w:fmt="numberInDash"/>
          <w:cols w:space="425"/>
          <w:docGrid w:type="linesAndChars" w:linePitch="360"/>
        </w:sectPr>
      </w:pPr>
    </w:p>
    <w:p w14:paraId="761B707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法規名稱：</w:t>
      </w:r>
      <w:r w:rsidRPr="00F2536E">
        <w:rPr>
          <w:rFonts w:ascii="楷體-繁" w:eastAsia="楷體-繁" w:hAnsi="楷體-繁" w:hint="eastAsia"/>
          <w:color w:val="000000" w:themeColor="text1"/>
          <w:w w:val="90"/>
        </w:rPr>
        <w:t>高級中等學校學生學習評量辦法</w:t>
      </w:r>
    </w:p>
    <w:p w14:paraId="15B783F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修正日期：</w:t>
      </w:r>
      <w:r w:rsidRPr="00F2536E">
        <w:rPr>
          <w:rFonts w:ascii="楷體-繁" w:eastAsia="楷體-繁" w:hAnsi="楷體-繁" w:hint="eastAsia"/>
          <w:color w:val="000000" w:themeColor="text1"/>
          <w:w w:val="90"/>
        </w:rPr>
        <w:t>民國</w:t>
      </w:r>
      <w:r w:rsidRPr="00F2536E">
        <w:rPr>
          <w:rFonts w:ascii="楷體-繁" w:eastAsia="楷體-繁" w:hAnsi="楷體-繁"/>
          <w:color w:val="000000" w:themeColor="text1"/>
          <w:w w:val="90"/>
        </w:rPr>
        <w:t xml:space="preserve"> 110 </w:t>
      </w:r>
      <w:r w:rsidRPr="00F2536E">
        <w:rPr>
          <w:rFonts w:ascii="楷體-繁" w:eastAsia="楷體-繁" w:hAnsi="楷體-繁" w:hint="eastAsia"/>
          <w:color w:val="000000" w:themeColor="text1"/>
          <w:w w:val="90"/>
        </w:rPr>
        <w:t>年</w:t>
      </w:r>
      <w:r w:rsidRPr="00F2536E">
        <w:rPr>
          <w:rFonts w:ascii="楷體-繁" w:eastAsia="楷體-繁" w:hAnsi="楷體-繁"/>
          <w:color w:val="000000" w:themeColor="text1"/>
          <w:w w:val="90"/>
        </w:rPr>
        <w:t xml:space="preserve"> 11 </w:t>
      </w:r>
      <w:r w:rsidRPr="00F2536E">
        <w:rPr>
          <w:rFonts w:ascii="楷體-繁" w:eastAsia="楷體-繁" w:hAnsi="楷體-繁" w:hint="eastAsia"/>
          <w:color w:val="000000" w:themeColor="text1"/>
          <w:w w:val="90"/>
        </w:rPr>
        <w:t>月</w:t>
      </w:r>
      <w:r w:rsidRPr="00F2536E">
        <w:rPr>
          <w:rFonts w:ascii="楷體-繁" w:eastAsia="楷體-繁" w:hAnsi="楷體-繁"/>
          <w:color w:val="000000" w:themeColor="text1"/>
          <w:w w:val="90"/>
        </w:rPr>
        <w:t xml:space="preserve"> 11 </w:t>
      </w:r>
      <w:r w:rsidRPr="00F2536E">
        <w:rPr>
          <w:rFonts w:ascii="楷體-繁" w:eastAsia="楷體-繁" w:hAnsi="楷體-繁" w:hint="eastAsia"/>
          <w:color w:val="000000" w:themeColor="text1"/>
          <w:w w:val="90"/>
        </w:rPr>
        <w:t>日</w:t>
      </w:r>
    </w:p>
    <w:p w14:paraId="3C4E6DA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 </w:t>
      </w:r>
      <w:r w:rsidRPr="00F2536E">
        <w:rPr>
          <w:rFonts w:ascii="楷體-繁" w:eastAsia="楷體-繁" w:hAnsi="楷體-繁" w:hint="eastAsia"/>
          <w:b/>
          <w:bCs/>
          <w:color w:val="000000" w:themeColor="text1"/>
          <w:w w:val="90"/>
        </w:rPr>
        <w:t>條</w:t>
      </w:r>
    </w:p>
    <w:p w14:paraId="27D2629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本辦法依高級中等教育法（以下簡稱本法）第四十五條第二項規定訂定之。</w:t>
      </w:r>
    </w:p>
    <w:p w14:paraId="4D1DCF9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 </w:t>
      </w:r>
      <w:r w:rsidRPr="00F2536E">
        <w:rPr>
          <w:rFonts w:ascii="楷體-繁" w:eastAsia="楷體-繁" w:hAnsi="楷體-繁" w:hint="eastAsia"/>
          <w:b/>
          <w:bCs/>
          <w:color w:val="000000" w:themeColor="text1"/>
          <w:w w:val="90"/>
        </w:rPr>
        <w:t>條</w:t>
      </w:r>
    </w:p>
    <w:p w14:paraId="0BB0BFC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高級中等學校（以下簡稱學校）學生學習評量，應以了解學生學習情形，激發學生多元潛能，培養學生核心素養，促進學生適性發展為目的，並作為教師教學及輔導之依據。</w:t>
      </w:r>
    </w:p>
    <w:p w14:paraId="16BAD1F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 </w:t>
      </w:r>
      <w:r w:rsidRPr="00F2536E">
        <w:rPr>
          <w:rFonts w:ascii="楷體-繁" w:eastAsia="楷體-繁" w:hAnsi="楷體-繁" w:hint="eastAsia"/>
          <w:b/>
          <w:bCs/>
          <w:color w:val="000000" w:themeColor="text1"/>
          <w:w w:val="90"/>
        </w:rPr>
        <w:t>條</w:t>
      </w:r>
    </w:p>
    <w:p w14:paraId="18150CC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學校學生學習評量，包括學業成績評量及德行評量。</w:t>
      </w:r>
    </w:p>
    <w:p w14:paraId="7A97FC4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4 </w:t>
      </w:r>
      <w:r w:rsidRPr="00F2536E">
        <w:rPr>
          <w:rFonts w:ascii="楷體-繁" w:eastAsia="楷體-繁" w:hAnsi="楷體-繁" w:hint="eastAsia"/>
          <w:b/>
          <w:bCs/>
          <w:color w:val="000000" w:themeColor="text1"/>
          <w:w w:val="90"/>
        </w:rPr>
        <w:t>條</w:t>
      </w:r>
    </w:p>
    <w:p w14:paraId="33B6A67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學業成績評量，採百分制評定，並得註記質性文字描述。</w:t>
      </w:r>
    </w:p>
    <w:p w14:paraId="011CAED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學業成績評量，按學生身心發展及個別差異，兼顧科目認知、技能及情意之教學目標，採多元評量方式，並於日常及定期為之；其各科目日常及定期學業成績評量之占分比率，由學校定之。</w:t>
      </w:r>
    </w:p>
    <w:p w14:paraId="446C743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前項多元評量，得採筆試、作業、口試、表演、實作、實驗、見習、參觀、報告、資料蒐集整理、鑑賞、晤談、實踐、自我評量、同儕互評或檔案評量等方式辦理。</w:t>
      </w:r>
    </w:p>
    <w:p w14:paraId="0FB3B42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5 </w:t>
      </w:r>
      <w:r w:rsidRPr="00F2536E">
        <w:rPr>
          <w:rFonts w:ascii="楷體-繁" w:eastAsia="楷體-繁" w:hAnsi="楷體-繁" w:hint="eastAsia"/>
          <w:b/>
          <w:bCs/>
          <w:color w:val="000000" w:themeColor="text1"/>
          <w:w w:val="90"/>
        </w:rPr>
        <w:t>條</w:t>
      </w:r>
    </w:p>
    <w:p w14:paraId="7C1334B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學業成績評量之科目，依高級中等學校課程綱要（以下簡稱課程綱要）之規定。</w:t>
      </w:r>
    </w:p>
    <w:p w14:paraId="07DAA76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每一科目學分之計算，以每學期每週修習一節或總修習節數達十八節，為一學分。</w:t>
      </w:r>
    </w:p>
    <w:p w14:paraId="6A53E59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6 </w:t>
      </w:r>
      <w:r w:rsidRPr="00F2536E">
        <w:rPr>
          <w:rFonts w:ascii="楷體-繁" w:eastAsia="楷體-繁" w:hAnsi="楷體-繁" w:hint="eastAsia"/>
          <w:b/>
          <w:bCs/>
          <w:color w:val="000000" w:themeColor="text1"/>
          <w:w w:val="90"/>
        </w:rPr>
        <w:t>條</w:t>
      </w:r>
    </w:p>
    <w:p w14:paraId="2F9CACC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學生於定期學業成績評量時，因故不能參加全部科目或部分科目之評量，經學校核准給假者，學校得審酌其請假事由後，准予補行考試或採其他方式評量之；其評量方式、成績採計及登錄，由學校定之。</w:t>
      </w:r>
    </w:p>
    <w:p w14:paraId="289D019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7 </w:t>
      </w:r>
      <w:r w:rsidRPr="00F2536E">
        <w:rPr>
          <w:rFonts w:ascii="楷體-繁" w:eastAsia="楷體-繁" w:hAnsi="楷體-繁" w:hint="eastAsia"/>
          <w:b/>
          <w:bCs/>
          <w:color w:val="000000" w:themeColor="text1"/>
          <w:w w:val="90"/>
        </w:rPr>
        <w:t>條</w:t>
      </w:r>
    </w:p>
    <w:p w14:paraId="2A53F48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學期學業成績總平均之計算，為各科目學期學業成績乘以各該科目學分數所得之總和，再除以總學分數。</w:t>
      </w:r>
    </w:p>
    <w:p w14:paraId="71D78DC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學年學業成績總平均之計算，以該學年度各學期學業成績總平均成績平均之。</w:t>
      </w:r>
    </w:p>
    <w:p w14:paraId="75668C0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各科目學年學業成績之計算，以該學年度該科目各學期學業成績平均之；學生各科目學期學業成績，依第十條第二項規定應予補考者，其該科目學年學業成績之計算，以其該科目該學年各學期原成績或補考成績擇優登錄計算，不得與該科目重修或補修後之成績平均計算。</w:t>
      </w:r>
    </w:p>
    <w:p w14:paraId="7A1754F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各科目學期學業成績之計算，遇小數點時，採四捨五入法，取整數計算；學期、學年學業成績總平均及各科目學年學業成績之計算，取小數點後一位數，第二位數採四捨五入法進入第一位數。</w:t>
      </w:r>
    </w:p>
    <w:p w14:paraId="6C227E6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8 </w:t>
      </w:r>
      <w:r w:rsidRPr="00F2536E">
        <w:rPr>
          <w:rFonts w:ascii="楷體-繁" w:eastAsia="楷體-繁" w:hAnsi="楷體-繁" w:hint="eastAsia"/>
          <w:b/>
          <w:bCs/>
          <w:color w:val="000000" w:themeColor="text1"/>
          <w:w w:val="90"/>
        </w:rPr>
        <w:t>條</w:t>
      </w:r>
    </w:p>
    <w:p w14:paraId="025777E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學業成績以一百分為滿分，其及格基準規定如下：</w:t>
      </w:r>
    </w:p>
    <w:p w14:paraId="709FADF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一、一般學生：以六十分為及格。</w:t>
      </w:r>
    </w:p>
    <w:p w14:paraId="38E1966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依各種升學優待辦法規定入學之原住民學生、重大災害地區學生、政府派赴國外工作人員子女、退伍軍人、僑生、蒙藏學生、外國學生、境外優秀科學技術人才子女及基於人道考量、國際援助或其他特殊身分經專</w:t>
      </w:r>
      <w:r w:rsidRPr="00F2536E">
        <w:rPr>
          <w:rFonts w:ascii="楷體-繁" w:eastAsia="楷體-繁" w:hAnsi="楷體-繁" w:hint="eastAsia"/>
          <w:color w:val="000000" w:themeColor="text1"/>
          <w:w w:val="90"/>
        </w:rPr>
        <w:lastRenderedPageBreak/>
        <w:t>案核定安置之學生：一年級以四十分為及格，二年級以五十分為及格，三年級以後以六十分為及格。</w:t>
      </w:r>
    </w:p>
    <w:p w14:paraId="4154BF4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三、依中等以上學校技藝技能優良學生甄審及保送入學辦法規定入學之學生：一年級、二年級以五十分為及格，三年級以後以六十分為及格。</w:t>
      </w:r>
    </w:p>
    <w:p w14:paraId="6B3A949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四、依中等以上學校運動成績優良學生升學輔導辦法規定入學之學生：一年級、二年級以四十分為及格，三年級以後以五十分為及格。</w:t>
      </w:r>
    </w:p>
    <w:p w14:paraId="4162DBC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身心障礙學生之學業成績評量，應依特殊教育法相關規定辦理。</w:t>
      </w:r>
    </w:p>
    <w:p w14:paraId="0896AF2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9 </w:t>
      </w:r>
      <w:r w:rsidRPr="00F2536E">
        <w:rPr>
          <w:rFonts w:ascii="楷體-繁" w:eastAsia="楷體-繁" w:hAnsi="楷體-繁" w:hint="eastAsia"/>
          <w:b/>
          <w:bCs/>
          <w:color w:val="000000" w:themeColor="text1"/>
          <w:w w:val="90"/>
        </w:rPr>
        <w:t>條</w:t>
      </w:r>
    </w:p>
    <w:p w14:paraId="17C910D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因其居住地區或就讀學校發生災害防救法第二條第一款所定災害或其他重大變故情形，學校認有調整前條所定學業成績及格基準之必要者，得擬具計畫，經各該特定科目教學研究委員會及行政會議通過後調整之，並妥為保存；其調整後之成績及格基準，不得低於四十分。</w:t>
      </w:r>
    </w:p>
    <w:p w14:paraId="1797635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前項計畫之內容，應包括下列事項：</w:t>
      </w:r>
    </w:p>
    <w:p w14:paraId="25C9ED2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一、適用調整學業成績及格基準之學生姓名、學號、年級、科別、班級與適用學期及學年。</w:t>
      </w:r>
    </w:p>
    <w:p w14:paraId="4E9B92A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二、學校已實施之多元評量執行策略及學生學習補救措施。</w:t>
      </w:r>
    </w:p>
    <w:p w14:paraId="41563EA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三、學生學習成就差異分析、學校學習評量調整方案及調整之必要性說明。</w:t>
      </w:r>
    </w:p>
    <w:p w14:paraId="24AE5DA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10 </w:t>
      </w:r>
      <w:r w:rsidRPr="00F2536E">
        <w:rPr>
          <w:rFonts w:ascii="楷體-繁" w:eastAsia="楷體-繁" w:hAnsi="楷體-繁" w:hint="eastAsia"/>
          <w:b/>
          <w:bCs/>
          <w:color w:val="000000" w:themeColor="text1"/>
          <w:w w:val="90"/>
        </w:rPr>
        <w:t>條</w:t>
      </w:r>
    </w:p>
    <w:p w14:paraId="504C2A2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學生學期學業成績達第八條或前條所定及格基準之科目，授予學分。</w:t>
      </w:r>
    </w:p>
    <w:p w14:paraId="14FA33D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學生學期學業成績未達第八條或前條所定及格基準之科目，其成績達下列基準者，學校應予補考：</w:t>
      </w:r>
    </w:p>
    <w:p w14:paraId="5DA3D43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一、及格基準分數為五十分至六十分者：四十分。</w:t>
      </w:r>
    </w:p>
    <w:p w14:paraId="7111074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二、及格基準分數為四十分至四十九者：三十分。</w:t>
      </w:r>
    </w:p>
    <w:p w14:paraId="35517C6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前項補考科目，其補考所得之成績，達第八條或前條所定及格基準者，授予學分，並依及格基準分數登錄；未達及格基準者，不授予學分，並就原成績或補考成績擇優登錄。</w:t>
      </w:r>
    </w:p>
    <w:p w14:paraId="121E18B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學校每學期辦理補考，以一次為限。但學生因故不能參加補考，經學校核准給假者，學校得審酌其請假事由後，准予補行考試或採其他方式評量之。</w:t>
      </w:r>
    </w:p>
    <w:p w14:paraId="27A6FF2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學生學年學業成績達第八條或前條所定及格基準之科目，該學年度各學期均授予學分；其各學期成績仍應以該學期實得分數登錄。</w:t>
      </w:r>
    </w:p>
    <w:p w14:paraId="4C97000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11 </w:t>
      </w:r>
      <w:r w:rsidRPr="00F2536E">
        <w:rPr>
          <w:rFonts w:ascii="楷體-繁" w:eastAsia="楷體-繁" w:hAnsi="楷體-繁" w:hint="eastAsia"/>
          <w:b/>
          <w:bCs/>
          <w:color w:val="000000" w:themeColor="text1"/>
          <w:w w:val="90"/>
        </w:rPr>
        <w:t>條</w:t>
      </w:r>
    </w:p>
    <w:p w14:paraId="57E9520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學生於本法第四十二條規定之修業期限內，各學期學業成績未達第八條或第九條所定及格基準之科目，得申請重修。</w:t>
      </w:r>
    </w:p>
    <w:p w14:paraId="2CFDB56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課程綱要規定應修習之部定及校訂必修科目，未修習者應補修。轉學、轉科（學程）學生並得就應修習之部定必修及校訂必修以外科目，申請補修。</w:t>
      </w:r>
    </w:p>
    <w:p w14:paraId="1C262EB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學校辦理重修、補修之方式，依下列規定順序為之：</w:t>
      </w:r>
    </w:p>
    <w:p w14:paraId="7FDA7EE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一、專班辦理：申請學生人數達十五人以上者，由學校開設專門班級，供學生修讀；每一學分不得少於六節。</w:t>
      </w:r>
    </w:p>
    <w:p w14:paraId="7C42BFF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二、自學輔導：申請學生未達前款所定人數者，由教師指定教材，供學生自行修讀，並安排面授指導及教學；每一學分之面授指導及教學節數，屬重修者，不得少於三節，屬補修者，不得少於六節。</w:t>
      </w:r>
    </w:p>
    <w:p w14:paraId="27CAC64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lastRenderedPageBreak/>
        <w:t>三、隨班修讀：依學生能力及學校排課等因素，安排學生隨其他班級課程修讀。</w:t>
      </w:r>
    </w:p>
    <w:p w14:paraId="2925C5D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前項各款之實施時間、課程內容及實際授課節數，由學校定之。</w:t>
      </w:r>
    </w:p>
    <w:p w14:paraId="2923DBD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5   </w:t>
      </w:r>
      <w:r w:rsidRPr="00F2536E">
        <w:rPr>
          <w:rFonts w:ascii="楷體-繁" w:eastAsia="楷體-繁" w:hAnsi="楷體-繁" w:hint="eastAsia"/>
          <w:color w:val="000000" w:themeColor="text1"/>
          <w:w w:val="90"/>
        </w:rPr>
        <w:t>重修、補修及延長修業期限學生之學業成績評量，應依第四條規定辦理。</w:t>
      </w:r>
    </w:p>
    <w:p w14:paraId="5FB4AD6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12 </w:t>
      </w:r>
      <w:r w:rsidRPr="00F2536E">
        <w:rPr>
          <w:rFonts w:ascii="楷體-繁" w:eastAsia="楷體-繁" w:hAnsi="楷體-繁" w:hint="eastAsia"/>
          <w:b/>
          <w:bCs/>
          <w:color w:val="000000" w:themeColor="text1"/>
          <w:w w:val="90"/>
        </w:rPr>
        <w:t>條</w:t>
      </w:r>
    </w:p>
    <w:p w14:paraId="316E19E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學生依前條規定完成重修、補修後，其所得成績達第八條或第九條所定及格基準之科目，授予學分；未達及格基準者，不授予學分。</w:t>
      </w:r>
    </w:p>
    <w:p w14:paraId="67E4443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前項重修、補修後之科目成績登錄，依下列規定辦理：</w:t>
      </w:r>
    </w:p>
    <w:p w14:paraId="3B1A3D5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一、重修：達第八條或第九條所定及格基準者，依所定之及格基準分數登錄；未達及格基準者，就重修前後成績，擇優登錄。</w:t>
      </w:r>
    </w:p>
    <w:p w14:paraId="78AFE50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二、補修：依實得成績登錄。</w:t>
      </w:r>
    </w:p>
    <w:p w14:paraId="0EF2471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13 </w:t>
      </w:r>
      <w:r w:rsidRPr="00F2536E">
        <w:rPr>
          <w:rFonts w:ascii="楷體-繁" w:eastAsia="楷體-繁" w:hAnsi="楷體-繁" w:hint="eastAsia"/>
          <w:b/>
          <w:bCs/>
          <w:color w:val="000000" w:themeColor="text1"/>
          <w:w w:val="90"/>
        </w:rPr>
        <w:t>條</w:t>
      </w:r>
    </w:p>
    <w:p w14:paraId="7F9EE9E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學生各學年度第一學期取得之學分數，未達該學期修習總學分數二分之一者，第二學期得由學校輔導其減修學分；其減修之相關規定，由學校定之。</w:t>
      </w:r>
    </w:p>
    <w:p w14:paraId="0E7FBF2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休學學生申請提前一學期復學者，準用前項規定。</w:t>
      </w:r>
    </w:p>
    <w:p w14:paraId="55D5D1D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14 </w:t>
      </w:r>
      <w:r w:rsidRPr="00F2536E">
        <w:rPr>
          <w:rFonts w:ascii="楷體-繁" w:eastAsia="楷體-繁" w:hAnsi="楷體-繁" w:hint="eastAsia"/>
          <w:b/>
          <w:bCs/>
          <w:color w:val="000000" w:themeColor="text1"/>
          <w:w w:val="90"/>
        </w:rPr>
        <w:t>條</w:t>
      </w:r>
    </w:p>
    <w:p w14:paraId="06DF798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學生各學年度取得之學分數，未達該學年度修習總學分數二分之一者，得重讀；該學年度取得之學分數，應包括該學年度結束前補考、重修及補修後取得之學分。</w:t>
      </w:r>
    </w:p>
    <w:p w14:paraId="4644E1E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重讀時，學生成績以重讀之實得分數登錄；學生對於重讀前已修習且取得學分之科目，於各學期開學日前申請免修者，學校應准予免修，該科目原成績列入重讀學期之成績一併計算；未申請免修而自願再次選讀者，該科目成績，應就再次選讀之成績或原成績擇優登錄。對於重讀之學生，學校應給予適當之輔導。</w:t>
      </w:r>
    </w:p>
    <w:p w14:paraId="5B9BB39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學校為協助學生取得畢業應修學分數，應針對學生各學期學分取得情形，提供預警措施並給予個別輔導。</w:t>
      </w:r>
    </w:p>
    <w:p w14:paraId="7F464D3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4   </w:t>
      </w:r>
      <w:r w:rsidRPr="00F2536E">
        <w:rPr>
          <w:rFonts w:ascii="楷體-繁" w:eastAsia="楷體-繁" w:hAnsi="楷體-繁" w:hint="eastAsia"/>
          <w:color w:val="000000" w:themeColor="text1"/>
          <w:w w:val="90"/>
        </w:rPr>
        <w:t>轉學生入學時、轉科（學程）學生轉科（學程）時及休學學生復學時，準用前三項規定。</w:t>
      </w:r>
    </w:p>
    <w:p w14:paraId="470C7C1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15 </w:t>
      </w:r>
      <w:r w:rsidRPr="00F2536E">
        <w:rPr>
          <w:rFonts w:ascii="楷體-繁" w:eastAsia="楷體-繁" w:hAnsi="楷體-繁" w:hint="eastAsia"/>
          <w:b/>
          <w:bCs/>
          <w:color w:val="000000" w:themeColor="text1"/>
          <w:w w:val="90"/>
        </w:rPr>
        <w:t>條</w:t>
      </w:r>
    </w:p>
    <w:p w14:paraId="45013AD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學校應建置學生學習支援系統，並依日常及定期學業成績評量結果進行分析，作為學期中實施差異化教學及補救教學之依據，以輔導學生適性學習，發揮學生潛能；其實施基準及方式，由學校定之。</w:t>
      </w:r>
    </w:p>
    <w:p w14:paraId="5B3A7A8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16 </w:t>
      </w:r>
      <w:r w:rsidRPr="00F2536E">
        <w:rPr>
          <w:rFonts w:ascii="楷體-繁" w:eastAsia="楷體-繁" w:hAnsi="楷體-繁" w:hint="eastAsia"/>
          <w:b/>
          <w:bCs/>
          <w:color w:val="000000" w:themeColor="text1"/>
          <w:w w:val="90"/>
        </w:rPr>
        <w:t>條</w:t>
      </w:r>
    </w:p>
    <w:p w14:paraId="6D7B90F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新生與轉學生入學前、轉科（學程）學生轉科（學程）前及休學學生復學前，已修習且取得學分之科目，經審查符合課程綱要要求，或經測驗及格者，得列抵免修，其科目成績，依原成績或測驗成績登錄；未取得學分之科目，依第十一條規定辦理。</w:t>
      </w:r>
    </w:p>
    <w:p w14:paraId="3876351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前項審查、測驗及學分抵免規定，由學校定之。</w:t>
      </w:r>
    </w:p>
    <w:p w14:paraId="29DFA4E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學生轉學、轉科（學程）經學校依第一項規定辦理學分抵免後，未符合第十四條第一項得重讀規定而申請重讀者，學校得視該生學習狀況與學校編班、班級人數等情形，依下列規定辦理：</w:t>
      </w:r>
    </w:p>
    <w:p w14:paraId="03C4DFF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一、符合高級中等學校學生學籍管理辦法第十三條及第十四條第一款規定者，編入適當之年級。</w:t>
      </w:r>
    </w:p>
    <w:p w14:paraId="32D1089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二、符合高級中等學校學生學籍管理辦法第十四條第二款及第三款規定者，編入適當之年級、科（學程）。</w:t>
      </w:r>
    </w:p>
    <w:p w14:paraId="18430DA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lastRenderedPageBreak/>
        <w:t xml:space="preserve">4   </w:t>
      </w:r>
      <w:r w:rsidRPr="00F2536E">
        <w:rPr>
          <w:rFonts w:ascii="楷體-繁" w:eastAsia="楷體-繁" w:hAnsi="楷體-繁" w:hint="eastAsia"/>
          <w:color w:val="000000" w:themeColor="text1"/>
          <w:w w:val="90"/>
        </w:rPr>
        <w:t>學生依高級中等學校學生學籍管理辦法第十條第一項規定借讀時，原學校應會同借讀學校審查借讀修習科目及學分；借讀期滿後，借讀學校應通知原學校依原學校之科目登錄其成績；未取得學分之科目，依本辦法第十一條規定辦理。</w:t>
      </w:r>
    </w:p>
    <w:p w14:paraId="5F6F8B1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17 </w:t>
      </w:r>
      <w:r w:rsidRPr="00F2536E">
        <w:rPr>
          <w:rFonts w:ascii="楷體-繁" w:eastAsia="楷體-繁" w:hAnsi="楷體-繁" w:hint="eastAsia"/>
          <w:b/>
          <w:bCs/>
          <w:color w:val="000000" w:themeColor="text1"/>
          <w:w w:val="90"/>
        </w:rPr>
        <w:t>條</w:t>
      </w:r>
    </w:p>
    <w:p w14:paraId="5538FAB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資賦優異學生得依身心發展狀況、學習需要及意願，向學校申請縮短修業年限；其辦理方式，應依特殊教育學生調整入學年齡及修業年限實施辦法及其相關法規之規定辦理。</w:t>
      </w:r>
    </w:p>
    <w:p w14:paraId="05F7A2F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18 </w:t>
      </w:r>
      <w:r w:rsidRPr="00F2536E">
        <w:rPr>
          <w:rFonts w:ascii="楷體-繁" w:eastAsia="楷體-繁" w:hAnsi="楷體-繁" w:hint="eastAsia"/>
          <w:b/>
          <w:bCs/>
          <w:color w:val="000000" w:themeColor="text1"/>
          <w:w w:val="90"/>
        </w:rPr>
        <w:t>條</w:t>
      </w:r>
    </w:p>
    <w:p w14:paraId="0832A43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學生取得依高級中等學校辦理學生國外學歷採認辦法規定採認之國外學歷，其在國外所修之科目成績，經學校審查符合課程綱要要求，或經測驗及格者，得採計成績或學分，其科目並得列抵免修。</w:t>
      </w:r>
    </w:p>
    <w:p w14:paraId="19D268F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經學校核准後，赴國內、外公民營事業機構職場或就業導向之職訓機構等場所進修、訓練、實習或學習，取得學習成就或教育訓練證明，經學校審查符合課程綱要要求者，得採計成績或學分，其科目並得列抵免修。</w:t>
      </w:r>
    </w:p>
    <w:p w14:paraId="38125C5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學校辦理前二項學生學歷、成績證明、學習成就或教育訓練之審查、測驗、學分採計及赴國外高級中等以上學校學習期間之認定，應依相關法規規定為之。</w:t>
      </w:r>
    </w:p>
    <w:p w14:paraId="336C884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19 </w:t>
      </w:r>
      <w:r w:rsidRPr="00F2536E">
        <w:rPr>
          <w:rFonts w:ascii="楷體-繁" w:eastAsia="楷體-繁" w:hAnsi="楷體-繁" w:hint="eastAsia"/>
          <w:b/>
          <w:bCs/>
          <w:color w:val="000000" w:themeColor="text1"/>
          <w:w w:val="90"/>
        </w:rPr>
        <w:t>條</w:t>
      </w:r>
    </w:p>
    <w:p w14:paraId="65B531D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學校得與國內、外其他學校合作開設跨校選修之課程，或與國內、外大專校院合作開設預修課程或選修課程；其開設之課程，應納入學校課程計畫，並報各該主管機關備查。</w:t>
      </w:r>
    </w:p>
    <w:p w14:paraId="7345A5F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前項課程採數位遠距教學實施者，其課程實施與學業成績評量方式、學分採計、成績登錄及其他相關事項，由學校與合作之其他學校、大專校院協議後定之。</w:t>
      </w:r>
    </w:p>
    <w:p w14:paraId="51FE1DD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19-1 </w:t>
      </w:r>
      <w:r w:rsidRPr="00F2536E">
        <w:rPr>
          <w:rFonts w:ascii="楷體-繁" w:eastAsia="楷體-繁" w:hAnsi="楷體-繁" w:hint="eastAsia"/>
          <w:b/>
          <w:bCs/>
          <w:color w:val="000000" w:themeColor="text1"/>
          <w:w w:val="90"/>
        </w:rPr>
        <w:t>條</w:t>
      </w:r>
    </w:p>
    <w:p w14:paraId="1CCCE62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依偏遠地區學校分級及認定標準核定之偏遠地區學校，或其他經中央主管機關核定之教育資源需要協助學校，其部定必修或校訂必修科目無法聘任合格教師實施教學者，經各該主管機關同意後，得與國內其他學校合作開設數位遠距教學課程。</w:t>
      </w:r>
    </w:p>
    <w:p w14:paraId="7BA54BF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前項數位遠距教學課程，其課程實施與學業成績評量方式、學分採計、成績登錄及其他相關事項，由學校與合作之其他學校協議後定之。</w:t>
      </w:r>
    </w:p>
    <w:p w14:paraId="0F60239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19-2 </w:t>
      </w:r>
      <w:r w:rsidRPr="00F2536E">
        <w:rPr>
          <w:rFonts w:ascii="楷體-繁" w:eastAsia="楷體-繁" w:hAnsi="楷體-繁" w:hint="eastAsia"/>
          <w:b/>
          <w:bCs/>
          <w:color w:val="000000" w:themeColor="text1"/>
          <w:w w:val="90"/>
        </w:rPr>
        <w:t>條</w:t>
      </w:r>
    </w:p>
    <w:p w14:paraId="764312A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學生居住地區或就讀學校所在地區，發生災害防救法第二條第一款所定災害、傳染病防治法第三條第一項所定傳染病，或其他重大變故時，學校得以數位遠距教學或其他適當方式實施教學，並辦理學習評量。</w:t>
      </w:r>
    </w:p>
    <w:p w14:paraId="062E871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20 </w:t>
      </w:r>
      <w:r w:rsidRPr="00F2536E">
        <w:rPr>
          <w:rFonts w:ascii="楷體-繁" w:eastAsia="楷體-繁" w:hAnsi="楷體-繁" w:hint="eastAsia"/>
          <w:b/>
          <w:bCs/>
          <w:color w:val="000000" w:themeColor="text1"/>
          <w:w w:val="90"/>
        </w:rPr>
        <w:t>條</w:t>
      </w:r>
    </w:p>
    <w:p w14:paraId="4201B76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學生修習課程綱要所定技術型高級中等學校彈性學習時間課程，符合下列各款規定，且於備查之學校課程計畫標註授予學分者，授予彈性學習時間學分：</w:t>
      </w:r>
    </w:p>
    <w:p w14:paraId="56E5C4C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一、所修讀者為全學期授課之充實增廣或補強性課程。</w:t>
      </w:r>
    </w:p>
    <w:p w14:paraId="47BB08B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二、所得成績達第八條或第九條所定及格基準。</w:t>
      </w:r>
    </w:p>
    <w:p w14:paraId="6D4B43E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三、無第二十五條第一項所定缺課致成績零分之情形。</w:t>
      </w:r>
    </w:p>
    <w:p w14:paraId="7B79D24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lastRenderedPageBreak/>
        <w:t xml:space="preserve">2   </w:t>
      </w:r>
      <w:r w:rsidRPr="00F2536E">
        <w:rPr>
          <w:rFonts w:ascii="楷體-繁" w:eastAsia="楷體-繁" w:hAnsi="楷體-繁" w:hint="eastAsia"/>
          <w:color w:val="000000" w:themeColor="text1"/>
          <w:w w:val="90"/>
        </w:rPr>
        <w:t>前項所得成績，得不登錄或以實得成績登錄。但不納入第七條第一項至第三項平均成績計算。</w:t>
      </w:r>
    </w:p>
    <w:p w14:paraId="0B85FA3E"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21 </w:t>
      </w:r>
      <w:r w:rsidRPr="00F2536E">
        <w:rPr>
          <w:rFonts w:ascii="楷體-繁" w:eastAsia="楷體-繁" w:hAnsi="楷體-繁" w:hint="eastAsia"/>
          <w:b/>
          <w:bCs/>
          <w:color w:val="000000" w:themeColor="text1"/>
          <w:w w:val="90"/>
        </w:rPr>
        <w:t>條</w:t>
      </w:r>
    </w:p>
    <w:p w14:paraId="2DDDD26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德行評量，依學生行為事實作綜合評量，不評定分數及等第。</w:t>
      </w:r>
    </w:p>
    <w:p w14:paraId="31DD5D8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德行評量項目如下：</w:t>
      </w:r>
    </w:p>
    <w:p w14:paraId="145A196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一、日常生活綜合表現及校內外特殊表現。</w:t>
      </w:r>
    </w:p>
    <w:p w14:paraId="5F8C521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二、服務學習。</w:t>
      </w:r>
    </w:p>
    <w:p w14:paraId="25360A82"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三、獎懲紀錄。</w:t>
      </w:r>
    </w:p>
    <w:p w14:paraId="253DE20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四、出缺席紀錄。</w:t>
      </w:r>
    </w:p>
    <w:p w14:paraId="52145D3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五、具體建議。</w:t>
      </w:r>
    </w:p>
    <w:p w14:paraId="7247DAF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22 </w:t>
      </w:r>
      <w:r w:rsidRPr="00F2536E">
        <w:rPr>
          <w:rFonts w:ascii="楷體-繁" w:eastAsia="楷體-繁" w:hAnsi="楷體-繁" w:hint="eastAsia"/>
          <w:b/>
          <w:bCs/>
          <w:color w:val="000000" w:themeColor="text1"/>
          <w:w w:val="90"/>
        </w:rPr>
        <w:t>條</w:t>
      </w:r>
    </w:p>
    <w:p w14:paraId="49A74DF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德行評量以學期為階段，由導師依前條第二項各款規定，參考各科目任課教師及相關行政單位提供之意見，依行為事實記錄，並視需要提出具體建議，經學生事務相關會議審議後，作為學生適性輔導及其他適性教育處置之依據。</w:t>
      </w:r>
    </w:p>
    <w:p w14:paraId="326673F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重修、補修學生及延長修業期限學生之德行評量，由學校依其修課情形，並參酌一般學生之規定定之。</w:t>
      </w:r>
    </w:p>
    <w:p w14:paraId="1F7B9AE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學生借讀期間之德行評量，由借讀學校依本辦法規定辦理；借讀期滿後，借讀學校應提供借讀學生德行評量項目紀錄予原學校登錄。</w:t>
      </w:r>
    </w:p>
    <w:p w14:paraId="63F2776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23 </w:t>
      </w:r>
      <w:r w:rsidRPr="00F2536E">
        <w:rPr>
          <w:rFonts w:ascii="楷體-繁" w:eastAsia="楷體-繁" w:hAnsi="楷體-繁" w:hint="eastAsia"/>
          <w:b/>
          <w:bCs/>
          <w:color w:val="000000" w:themeColor="text1"/>
          <w:w w:val="90"/>
        </w:rPr>
        <w:t>條</w:t>
      </w:r>
    </w:p>
    <w:p w14:paraId="67DB319C"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德行評量之獎懲，依下列規定辦理：</w:t>
      </w:r>
    </w:p>
    <w:p w14:paraId="5F0B184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一、獎勵：分為嘉獎、小功及大功。</w:t>
      </w:r>
    </w:p>
    <w:p w14:paraId="47AFE14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二、懲處：分為警告、小過及大過。</w:t>
      </w:r>
    </w:p>
    <w:p w14:paraId="4162D13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學生之獎懲，應通知學生、導師、家長或監護人，並於學期結束時列入德行評量。</w:t>
      </w:r>
    </w:p>
    <w:p w14:paraId="0701E695"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第一項之獎懲項目、事由、程序、獎懲相抵及銷過之相關規定，由學校定之。</w:t>
      </w:r>
    </w:p>
    <w:p w14:paraId="6EF7984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24 </w:t>
      </w:r>
      <w:r w:rsidRPr="00F2536E">
        <w:rPr>
          <w:rFonts w:ascii="楷體-繁" w:eastAsia="楷體-繁" w:hAnsi="楷體-繁" w:hint="eastAsia"/>
          <w:b/>
          <w:bCs/>
          <w:color w:val="000000" w:themeColor="text1"/>
          <w:w w:val="90"/>
        </w:rPr>
        <w:t>條</w:t>
      </w:r>
    </w:p>
    <w:p w14:paraId="2B9AA854"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學生請假別，分為公假、事假、病假、婚假、產前假、娩假、陪產假、流產假、育嬰假、生理假及喪假；其請假規定，由學校定之。</w:t>
      </w:r>
    </w:p>
    <w:p w14:paraId="673856C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學生缺課未經學校依請假規定核准給假者，為曠課。</w:t>
      </w:r>
    </w:p>
    <w:p w14:paraId="776646AA"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3   </w:t>
      </w:r>
      <w:r w:rsidRPr="00F2536E">
        <w:rPr>
          <w:rFonts w:ascii="楷體-繁" w:eastAsia="楷體-繁" w:hAnsi="楷體-繁" w:hint="eastAsia"/>
          <w:color w:val="000000" w:themeColor="text1"/>
          <w:w w:val="90"/>
        </w:rPr>
        <w:t>德行評量之出缺席紀錄，依學生請假規定辦理。</w:t>
      </w:r>
    </w:p>
    <w:p w14:paraId="29B1EC4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25 </w:t>
      </w:r>
      <w:r w:rsidRPr="00F2536E">
        <w:rPr>
          <w:rFonts w:ascii="楷體-繁" w:eastAsia="楷體-繁" w:hAnsi="楷體-繁" w:hint="eastAsia"/>
          <w:b/>
          <w:bCs/>
          <w:color w:val="000000" w:themeColor="text1"/>
          <w:w w:val="90"/>
        </w:rPr>
        <w:t>條</w:t>
      </w:r>
    </w:p>
    <w:p w14:paraId="29C3529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學生曠課及事假之缺課節數合計達該科目全學期總修習節數三分之一者，該科目學期學業成績以零分計算。但因學生或其家庭發生重大變故所請事假而缺課之節數，經提學生事務相關會議通過後，得不納入計算。</w:t>
      </w:r>
    </w:p>
    <w:p w14:paraId="4545288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學生缺課致影響課業時，學校應視其情形提供預警措施，並給予個別輔導。</w:t>
      </w:r>
    </w:p>
    <w:p w14:paraId="0931890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26 </w:t>
      </w:r>
      <w:r w:rsidRPr="00F2536E">
        <w:rPr>
          <w:rFonts w:ascii="楷體-繁" w:eastAsia="楷體-繁" w:hAnsi="楷體-繁" w:hint="eastAsia"/>
          <w:b/>
          <w:bCs/>
          <w:color w:val="000000" w:themeColor="text1"/>
          <w:w w:val="90"/>
        </w:rPr>
        <w:t>條</w:t>
      </w:r>
    </w:p>
    <w:p w14:paraId="4C63C4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學生除公假外，全學期缺課節數達修習總節數二分之一，或曠課累積達四十二節者，經提學生事務相關會議後，應依法令規定進行適性輔導及適性教育處置。</w:t>
      </w:r>
    </w:p>
    <w:p w14:paraId="2A685BB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lastRenderedPageBreak/>
        <w:t>第</w:t>
      </w:r>
      <w:r w:rsidRPr="00F2536E">
        <w:rPr>
          <w:rFonts w:ascii="楷體-繁" w:eastAsia="楷體-繁" w:hAnsi="楷體-繁"/>
          <w:b/>
          <w:bCs/>
          <w:color w:val="000000" w:themeColor="text1"/>
          <w:w w:val="90"/>
        </w:rPr>
        <w:t xml:space="preserve"> 27 </w:t>
      </w:r>
      <w:r w:rsidRPr="00F2536E">
        <w:rPr>
          <w:rFonts w:ascii="楷體-繁" w:eastAsia="楷體-繁" w:hAnsi="楷體-繁" w:hint="eastAsia"/>
          <w:b/>
          <w:bCs/>
          <w:color w:val="000000" w:themeColor="text1"/>
          <w:w w:val="90"/>
        </w:rPr>
        <w:t>條</w:t>
      </w:r>
    </w:p>
    <w:p w14:paraId="00925B2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1   </w:t>
      </w:r>
      <w:r w:rsidRPr="00F2536E">
        <w:rPr>
          <w:rFonts w:ascii="楷體-繁" w:eastAsia="楷體-繁" w:hAnsi="楷體-繁" w:hint="eastAsia"/>
          <w:color w:val="000000" w:themeColor="text1"/>
          <w:w w:val="90"/>
        </w:rPr>
        <w:t>學生學習評量結果，依下列規定處理：</w:t>
      </w:r>
    </w:p>
    <w:p w14:paraId="09BF0C49"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一、符合下列情形者，准予畢業，並發給畢業證書：</w:t>
      </w:r>
    </w:p>
    <w:p w14:paraId="0146F356"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（一）修業期滿，符合課程綱要所定畢業條件。</w:t>
      </w:r>
    </w:p>
    <w:p w14:paraId="19F1ECAB"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（二）修業期間德行評量之獎懲紀錄相抵後，未滿三大過。</w:t>
      </w:r>
    </w:p>
    <w:p w14:paraId="711123B7"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二、修業期滿，修畢課程綱要所定應修課程，且取得一百二十個畢業應修學分數，而未符合前款規定者，發給修業證明書。</w:t>
      </w:r>
    </w:p>
    <w:p w14:paraId="39940B0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color w:val="000000" w:themeColor="text1"/>
          <w:w w:val="90"/>
        </w:rPr>
        <w:t xml:space="preserve">2   </w:t>
      </w:r>
      <w:r w:rsidRPr="00F2536E">
        <w:rPr>
          <w:rFonts w:ascii="楷體-繁" w:eastAsia="楷體-繁" w:hAnsi="楷體-繁" w:hint="eastAsia"/>
          <w:color w:val="000000" w:themeColor="text1"/>
          <w:w w:val="90"/>
        </w:rPr>
        <w:t>學生修畢實用技能學程分段課程，成績及格者，得向學校申請發給分段課程修業證明書。</w:t>
      </w:r>
    </w:p>
    <w:p w14:paraId="7F780CF1"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28 </w:t>
      </w:r>
      <w:r w:rsidRPr="00F2536E">
        <w:rPr>
          <w:rFonts w:ascii="楷體-繁" w:eastAsia="楷體-繁" w:hAnsi="楷體-繁" w:hint="eastAsia"/>
          <w:b/>
          <w:bCs/>
          <w:color w:val="000000" w:themeColor="text1"/>
          <w:w w:val="90"/>
        </w:rPr>
        <w:t>條</w:t>
      </w:r>
    </w:p>
    <w:p w14:paraId="3B956DF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學生重讀、轉學或復學時，因中央主管機關發布新課程綱要，致其適用之畢業條件已變更者，由學校從寬就變更前後畢業條件擇一適用，並進行學分抵免及核計。</w:t>
      </w:r>
    </w:p>
    <w:p w14:paraId="6EA9673D"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29 </w:t>
      </w:r>
      <w:r w:rsidRPr="00F2536E">
        <w:rPr>
          <w:rFonts w:ascii="楷體-繁" w:eastAsia="楷體-繁" w:hAnsi="楷體-繁" w:hint="eastAsia"/>
          <w:b/>
          <w:bCs/>
          <w:color w:val="000000" w:themeColor="text1"/>
          <w:w w:val="90"/>
        </w:rPr>
        <w:t>條</w:t>
      </w:r>
    </w:p>
    <w:p w14:paraId="73EA7150"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學生學習評量之結果，應妥為保存及管理，並維護個人隱私及權益；其評量資料之蒐集、處理及利用，應依個人資料保護法及其相關法規之規定辦理。</w:t>
      </w:r>
    </w:p>
    <w:p w14:paraId="040A0878"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30 </w:t>
      </w:r>
      <w:r w:rsidRPr="00F2536E">
        <w:rPr>
          <w:rFonts w:ascii="楷體-繁" w:eastAsia="楷體-繁" w:hAnsi="楷體-繁" w:hint="eastAsia"/>
          <w:b/>
          <w:bCs/>
          <w:color w:val="000000" w:themeColor="text1"/>
          <w:w w:val="90"/>
        </w:rPr>
        <w:t>條</w:t>
      </w:r>
    </w:p>
    <w:p w14:paraId="0FF3A78F"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color w:val="000000" w:themeColor="text1"/>
          <w:w w:val="90"/>
        </w:rPr>
        <w:t>學校依本辦法規定，自行訂定之學生學習評量補充規定，應經校務會議通過後實施。</w:t>
      </w:r>
    </w:p>
    <w:p w14:paraId="116FC2C3" w14:textId="77777777" w:rsidR="00F2536E" w:rsidRPr="00F2536E" w:rsidRDefault="00F2536E" w:rsidP="00F2536E">
      <w:pPr>
        <w:snapToGrid w:val="0"/>
        <w:spacing w:line="0" w:lineRule="atLeast"/>
        <w:rPr>
          <w:rFonts w:ascii="楷體-繁" w:eastAsia="楷體-繁" w:hAnsi="楷體-繁"/>
          <w:color w:val="000000" w:themeColor="text1"/>
          <w:w w:val="90"/>
        </w:rPr>
      </w:pPr>
      <w:r w:rsidRPr="00F2536E">
        <w:rPr>
          <w:rFonts w:ascii="楷體-繁" w:eastAsia="楷體-繁" w:hAnsi="楷體-繁" w:hint="eastAsia"/>
          <w:b/>
          <w:bCs/>
          <w:color w:val="000000" w:themeColor="text1"/>
          <w:w w:val="90"/>
        </w:rPr>
        <w:t>第</w:t>
      </w:r>
      <w:r w:rsidRPr="00F2536E">
        <w:rPr>
          <w:rFonts w:ascii="楷體-繁" w:eastAsia="楷體-繁" w:hAnsi="楷體-繁"/>
          <w:b/>
          <w:bCs/>
          <w:color w:val="000000" w:themeColor="text1"/>
          <w:w w:val="90"/>
        </w:rPr>
        <w:t xml:space="preserve"> 31 </w:t>
      </w:r>
      <w:r w:rsidRPr="00F2536E">
        <w:rPr>
          <w:rFonts w:ascii="楷體-繁" w:eastAsia="楷體-繁" w:hAnsi="楷體-繁" w:hint="eastAsia"/>
          <w:b/>
          <w:bCs/>
          <w:color w:val="000000" w:themeColor="text1"/>
          <w:w w:val="90"/>
        </w:rPr>
        <w:t>條</w:t>
      </w:r>
    </w:p>
    <w:p w14:paraId="678A896E" w14:textId="44D4BA80" w:rsidR="00FF4860" w:rsidRPr="00C33514" w:rsidRDefault="00F2536E" w:rsidP="00F2536E">
      <w:pPr>
        <w:snapToGrid w:val="0"/>
        <w:spacing w:line="0" w:lineRule="atLeast"/>
        <w:rPr>
          <w:rFonts w:ascii="楷體-繁" w:eastAsia="楷體-繁" w:hAnsi="楷體-繁"/>
          <w:color w:val="000000" w:themeColor="text1"/>
          <w:sz w:val="28"/>
          <w:szCs w:val="28"/>
          <w:shd w:val="pct15" w:color="auto" w:fill="FFFFFF"/>
        </w:rPr>
      </w:pPr>
      <w:r w:rsidRPr="00F2536E">
        <w:rPr>
          <w:rFonts w:ascii="楷體-繁" w:eastAsia="楷體-繁" w:hAnsi="楷體-繁" w:hint="eastAsia"/>
          <w:color w:val="000000" w:themeColor="text1"/>
          <w:w w:val="90"/>
        </w:rPr>
        <w:t>本辦法自發布日施行。</w:t>
      </w:r>
    </w:p>
    <w:sectPr w:rsidR="00FF4860" w:rsidRPr="00C33514" w:rsidSect="00B4311D">
      <w:pgSz w:w="11906" w:h="16838"/>
      <w:pgMar w:top="720" w:right="707" w:bottom="720" w:left="720"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07448" w14:textId="77777777" w:rsidR="00BA738B" w:rsidRDefault="00BA738B" w:rsidP="00372236">
      <w:r>
        <w:separator/>
      </w:r>
    </w:p>
  </w:endnote>
  <w:endnote w:type="continuationSeparator" w:id="0">
    <w:p w14:paraId="479C8F9E" w14:textId="77777777" w:rsidR="00BA738B" w:rsidRDefault="00BA738B" w:rsidP="0037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10601000101010101"/>
    <w:charset w:val="88"/>
    <w:family w:val="auto"/>
    <w:pitch w:val="variable"/>
    <w:sig w:usb0="00000001"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楷體-繁">
    <w:altName w:val="微軟正黑體"/>
    <w:panose1 w:val="02010600040101010101"/>
    <w:charset w:val="88"/>
    <w:family w:val="auto"/>
    <w:pitch w:val="variable"/>
    <w:sig w:usb0="80000287" w:usb1="280F3C52" w:usb2="00000016" w:usb3="00000000" w:csb0="001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7991" w14:textId="77777777" w:rsidR="0049394F" w:rsidRDefault="004939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3605" w14:textId="77777777" w:rsidR="0049394F" w:rsidRDefault="0049394F" w:rsidP="00543A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9B45" w14:textId="77777777" w:rsidR="0049394F" w:rsidRDefault="004939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D6E73" w14:textId="77777777" w:rsidR="00BA738B" w:rsidRDefault="00BA738B" w:rsidP="00372236">
      <w:r>
        <w:separator/>
      </w:r>
    </w:p>
  </w:footnote>
  <w:footnote w:type="continuationSeparator" w:id="0">
    <w:p w14:paraId="1F7074C3" w14:textId="77777777" w:rsidR="00BA738B" w:rsidRDefault="00BA738B" w:rsidP="0037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4445"/>
        </w:tabs>
        <w:ind w:left="4445" w:hanging="480"/>
      </w:pPr>
      <w:rPr>
        <w:rFonts w:cs="標楷體" w:hint="default"/>
      </w:rPr>
    </w:lvl>
  </w:abstractNum>
  <w:abstractNum w:abstractNumId="1" w15:restartNumberingAfterBreak="0">
    <w:nsid w:val="00BD793F"/>
    <w:multiLevelType w:val="hybridMultilevel"/>
    <w:tmpl w:val="56021F44"/>
    <w:lvl w:ilvl="0" w:tplc="04090015">
      <w:start w:val="1"/>
      <w:numFmt w:val="taiwaneseCountingThousand"/>
      <w:lvlText w:val="%1、"/>
      <w:lvlJc w:val="left"/>
      <w:pPr>
        <w:ind w:left="945" w:hanging="480"/>
      </w:p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15:restartNumberingAfterBreak="0">
    <w:nsid w:val="041D0B36"/>
    <w:multiLevelType w:val="hybridMultilevel"/>
    <w:tmpl w:val="8A0A4264"/>
    <w:lvl w:ilvl="0" w:tplc="0409000F">
      <w:start w:val="1"/>
      <w:numFmt w:val="decimal"/>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2478E"/>
    <w:multiLevelType w:val="hybridMultilevel"/>
    <w:tmpl w:val="9E862B4C"/>
    <w:lvl w:ilvl="0" w:tplc="540E2E6A">
      <w:start w:val="1"/>
      <w:numFmt w:val="bullet"/>
      <w:lvlText w:val="□"/>
      <w:lvlJc w:val="center"/>
      <w:pPr>
        <w:ind w:left="763"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052E12"/>
    <w:multiLevelType w:val="hybridMultilevel"/>
    <w:tmpl w:val="F054627C"/>
    <w:lvl w:ilvl="0" w:tplc="9E26C6F4">
      <w:start w:val="1"/>
      <w:numFmt w:val="decimal"/>
      <w:lvlText w:val="%1."/>
      <w:lvlJc w:val="left"/>
      <w:pPr>
        <w:ind w:left="1680" w:hanging="480"/>
      </w:pPr>
      <w:rPr>
        <w:rFonts w:ascii="Times New Roman" w:eastAsia="標楷體" w:hAnsi="Times New Roman" w:cs="Times New Roman" w:hint="default"/>
        <w:b w:val="0"/>
        <w:sz w:val="28"/>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D116F41"/>
    <w:multiLevelType w:val="hybridMultilevel"/>
    <w:tmpl w:val="0E60DEC4"/>
    <w:lvl w:ilvl="0" w:tplc="B3AC62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337E30"/>
    <w:multiLevelType w:val="hybridMultilevel"/>
    <w:tmpl w:val="CFB62E2C"/>
    <w:lvl w:ilvl="0" w:tplc="813A189E">
      <w:start w:val="1"/>
      <w:numFmt w:val="decimal"/>
      <w:lvlText w:val="%1."/>
      <w:lvlJc w:val="left"/>
      <w:pPr>
        <w:ind w:left="264" w:hanging="360"/>
      </w:pPr>
      <w:rPr>
        <w:rFonts w:hint="default"/>
      </w:r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7" w15:restartNumberingAfterBreak="0">
    <w:nsid w:val="0E2C6492"/>
    <w:multiLevelType w:val="hybridMultilevel"/>
    <w:tmpl w:val="927ABA9E"/>
    <w:lvl w:ilvl="0" w:tplc="BDBEC8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3C35A9"/>
    <w:multiLevelType w:val="hybridMultilevel"/>
    <w:tmpl w:val="AF3E48D8"/>
    <w:lvl w:ilvl="0" w:tplc="DB82A4F4">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606194"/>
    <w:multiLevelType w:val="hybridMultilevel"/>
    <w:tmpl w:val="3B520C24"/>
    <w:lvl w:ilvl="0" w:tplc="19A63B98">
      <w:start w:val="1"/>
      <w:numFmt w:val="decimal"/>
      <w:lvlText w:val="%1."/>
      <w:lvlJc w:val="left"/>
      <w:pPr>
        <w:ind w:left="360" w:hanging="360"/>
      </w:pPr>
      <w:rPr>
        <w:rFonts w:ascii="標楷體" w:eastAsia="標楷體" w:hAnsi="標楷體" w:cs="Times New Roman"/>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6C3629"/>
    <w:multiLevelType w:val="hybridMultilevel"/>
    <w:tmpl w:val="C06A3FB4"/>
    <w:lvl w:ilvl="0" w:tplc="416EA15A">
      <w:start w:val="3"/>
      <w:numFmt w:val="decimal"/>
      <w:lvlText w:val="%1."/>
      <w:lvlJc w:val="left"/>
      <w:pPr>
        <w:ind w:left="764"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221ED"/>
    <w:multiLevelType w:val="hybridMultilevel"/>
    <w:tmpl w:val="D1DA2424"/>
    <w:lvl w:ilvl="0" w:tplc="268AEC26">
      <w:start w:val="1"/>
      <w:numFmt w:val="decimal"/>
      <w:lvlText w:val="(%1)"/>
      <w:lvlJc w:val="left"/>
      <w:pPr>
        <w:ind w:left="480" w:hanging="360"/>
      </w:pPr>
      <w:rPr>
        <w:rFonts w:hint="default"/>
      </w:rPr>
    </w:lvl>
    <w:lvl w:ilvl="1" w:tplc="2214A0F8">
      <w:start w:val="1"/>
      <w:numFmt w:val="decimal"/>
      <w:lvlText w:val="%2."/>
      <w:lvlJc w:val="left"/>
      <w:pPr>
        <w:ind w:left="960" w:hanging="360"/>
      </w:pPr>
      <w:rPr>
        <w:rFonts w:ascii="Times New Roman" w:eastAsia="標楷體" w:hAnsi="Times New Roman" w:cs="Times New Roman" w:hint="default"/>
        <w:color w:val="000000" w:themeColor="text1"/>
      </w:rPr>
    </w:lvl>
    <w:lvl w:ilvl="2" w:tplc="CA0EF5F8">
      <w:start w:val="1"/>
      <w:numFmt w:val="taiwaneseCountingThousand"/>
      <w:lvlText w:val="%3、"/>
      <w:lvlJc w:val="left"/>
      <w:pPr>
        <w:ind w:left="1560" w:hanging="480"/>
      </w:pPr>
      <w:rPr>
        <w:rFonts w:ascii="標楷體"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1AD63611"/>
    <w:multiLevelType w:val="hybridMultilevel"/>
    <w:tmpl w:val="2EAE4F52"/>
    <w:lvl w:ilvl="0" w:tplc="9566C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4F28E7"/>
    <w:multiLevelType w:val="hybridMultilevel"/>
    <w:tmpl w:val="2284A90E"/>
    <w:lvl w:ilvl="0" w:tplc="8ECE05DC">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3F33A6"/>
    <w:multiLevelType w:val="hybridMultilevel"/>
    <w:tmpl w:val="3D9ABBF0"/>
    <w:lvl w:ilvl="0" w:tplc="9A20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5F4EFD"/>
    <w:multiLevelType w:val="multilevel"/>
    <w:tmpl w:val="75B89BC8"/>
    <w:lvl w:ilvl="0">
      <w:start w:val="1"/>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標楷體" w:hAnsi="Times New Roman" w:cs="Times New Roman" w:hint="default"/>
      </w:rPr>
    </w:lvl>
    <w:lvl w:ilvl="2">
      <w:start w:val="1"/>
      <w:numFmt w:val="lowerRoman"/>
      <w:lvlText w:val="%3."/>
      <w:lvlJc w:val="right"/>
      <w:pPr>
        <w:ind w:left="1440" w:hanging="480"/>
      </w:pPr>
      <w:rPr>
        <w:rFonts w:hint="eastAsia"/>
      </w:rPr>
    </w:lvl>
    <w:lvl w:ilvl="3">
      <w:start w:val="1"/>
      <w:numFmt w:val="decimal"/>
      <w:lvlText w:val="%4."/>
      <w:lvlJc w:val="left"/>
      <w:pPr>
        <w:ind w:left="119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22F84787"/>
    <w:multiLevelType w:val="hybridMultilevel"/>
    <w:tmpl w:val="2EAE4F52"/>
    <w:lvl w:ilvl="0" w:tplc="9566C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3D6069"/>
    <w:multiLevelType w:val="hybridMultilevel"/>
    <w:tmpl w:val="87AC6CDC"/>
    <w:lvl w:ilvl="0" w:tplc="6BBCA634">
      <w:start w:val="1"/>
      <w:numFmt w:val="upperLetter"/>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8" w15:restartNumberingAfterBreak="0">
    <w:nsid w:val="26F36CDD"/>
    <w:multiLevelType w:val="hybridMultilevel"/>
    <w:tmpl w:val="D81AEC40"/>
    <w:lvl w:ilvl="0" w:tplc="12689F0E">
      <w:start w:val="1"/>
      <w:numFmt w:val="upperLetter"/>
      <w:lvlText w:val="%1."/>
      <w:lvlJc w:val="left"/>
      <w:pPr>
        <w:ind w:left="640" w:hanging="360"/>
      </w:pPr>
      <w:rPr>
        <w:rFonts w:ascii="標楷體" w:eastAsia="標楷體" w:hAnsi="標楷體"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15:restartNumberingAfterBreak="0">
    <w:nsid w:val="299C06C5"/>
    <w:multiLevelType w:val="hybridMultilevel"/>
    <w:tmpl w:val="D6B8D382"/>
    <w:lvl w:ilvl="0" w:tplc="72AA80F4">
      <w:start w:val="1"/>
      <w:numFmt w:val="decimal"/>
      <w:lvlText w:val="%1."/>
      <w:lvlJc w:val="left"/>
      <w:pPr>
        <w:ind w:left="1190" w:hanging="480"/>
      </w:pPr>
      <w:rPr>
        <w:rFonts w:ascii="Times New Roman" w:eastAsia="標楷體" w:hAnsi="Times New Roman" w:cs="Times New Roman" w:hint="default"/>
        <w:b w:val="0"/>
        <w:sz w:val="28"/>
        <w:szCs w:val="28"/>
      </w:rPr>
    </w:lvl>
    <w:lvl w:ilvl="1" w:tplc="97F88BF2">
      <w:start w:val="1"/>
      <w:numFmt w:val="taiwaneseCountingThousand"/>
      <w:lvlText w:val="(%2)"/>
      <w:lvlJc w:val="left"/>
      <w:pPr>
        <w:ind w:left="1332" w:hanging="480"/>
      </w:pPr>
      <w:rPr>
        <w:rFonts w:hint="eastAsia"/>
        <w:b/>
        <w:sz w:val="28"/>
        <w:szCs w:val="28"/>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29E02E73"/>
    <w:multiLevelType w:val="hybridMultilevel"/>
    <w:tmpl w:val="6F488662"/>
    <w:lvl w:ilvl="0" w:tplc="6C58D22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2C5B63BD"/>
    <w:multiLevelType w:val="hybridMultilevel"/>
    <w:tmpl w:val="B044C6D4"/>
    <w:lvl w:ilvl="0" w:tplc="A77E17EA">
      <w:start w:val="4"/>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176D84"/>
    <w:multiLevelType w:val="hybridMultilevel"/>
    <w:tmpl w:val="F942F508"/>
    <w:lvl w:ilvl="0" w:tplc="ABCE869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2E9551FF"/>
    <w:multiLevelType w:val="hybridMultilevel"/>
    <w:tmpl w:val="2E46BB7C"/>
    <w:lvl w:ilvl="0" w:tplc="E418FBC6">
      <w:start w:val="1"/>
      <w:numFmt w:val="decimal"/>
      <w:lvlText w:val="%1."/>
      <w:lvlJc w:val="left"/>
      <w:pPr>
        <w:ind w:left="480" w:hanging="480"/>
      </w:pPr>
      <w:rPr>
        <w:color w:val="000000"/>
      </w:rPr>
    </w:lvl>
    <w:lvl w:ilvl="1" w:tplc="12CEC9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EA7F1B"/>
    <w:multiLevelType w:val="hybridMultilevel"/>
    <w:tmpl w:val="8A0A4264"/>
    <w:lvl w:ilvl="0" w:tplc="0409000F">
      <w:start w:val="1"/>
      <w:numFmt w:val="decimal"/>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AF4355"/>
    <w:multiLevelType w:val="hybridMultilevel"/>
    <w:tmpl w:val="85105B6C"/>
    <w:lvl w:ilvl="0" w:tplc="A3B4D7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0D469F"/>
    <w:multiLevelType w:val="hybridMultilevel"/>
    <w:tmpl w:val="E612E4DA"/>
    <w:lvl w:ilvl="0" w:tplc="6C58D22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347824CF"/>
    <w:multiLevelType w:val="hybridMultilevel"/>
    <w:tmpl w:val="350A2258"/>
    <w:lvl w:ilvl="0" w:tplc="EE22169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63C54A6"/>
    <w:multiLevelType w:val="hybridMultilevel"/>
    <w:tmpl w:val="C7C8F5AA"/>
    <w:lvl w:ilvl="0" w:tplc="1BEA2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1B1151"/>
    <w:multiLevelType w:val="hybridMultilevel"/>
    <w:tmpl w:val="6D60842C"/>
    <w:lvl w:ilvl="0" w:tplc="1F72B05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A7C73A8"/>
    <w:multiLevelType w:val="hybridMultilevel"/>
    <w:tmpl w:val="720A5390"/>
    <w:lvl w:ilvl="0" w:tplc="2D0ECFF0">
      <w:start w:val="1"/>
      <w:numFmt w:val="ideographDigital"/>
      <w:lvlText w:val="%1、"/>
      <w:lvlJc w:val="left"/>
      <w:pPr>
        <w:ind w:left="511"/>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09BA8F6C">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92A68A5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F09C2878">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EC6C8CC6">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2662D02">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F7CE1CB6">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C2CCB7E2">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E5DCC65A">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FC1C19"/>
    <w:multiLevelType w:val="hybridMultilevel"/>
    <w:tmpl w:val="DE26F992"/>
    <w:lvl w:ilvl="0" w:tplc="27DC8326">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2" w15:restartNumberingAfterBreak="0">
    <w:nsid w:val="3F5A2B7E"/>
    <w:multiLevelType w:val="hybridMultilevel"/>
    <w:tmpl w:val="88CC8D8E"/>
    <w:lvl w:ilvl="0" w:tplc="0409000F">
      <w:start w:val="1"/>
      <w:numFmt w:val="decimal"/>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3" w15:restartNumberingAfterBreak="0">
    <w:nsid w:val="460F720E"/>
    <w:multiLevelType w:val="hybridMultilevel"/>
    <w:tmpl w:val="A072DCFC"/>
    <w:lvl w:ilvl="0" w:tplc="A1E8DEB8">
      <w:start w:val="1"/>
      <w:numFmt w:val="decimal"/>
      <w:lvlText w:val="(%1)"/>
      <w:lvlJc w:val="left"/>
      <w:pPr>
        <w:ind w:left="1047" w:hanging="360"/>
      </w:pPr>
      <w:rPr>
        <w:rFonts w:hint="default"/>
      </w:rPr>
    </w:lvl>
    <w:lvl w:ilvl="1" w:tplc="58E0F278">
      <w:start w:val="1"/>
      <w:numFmt w:val="decimal"/>
      <w:lvlText w:val="%2."/>
      <w:lvlJc w:val="left"/>
      <w:pPr>
        <w:ind w:left="1527" w:hanging="360"/>
      </w:pPr>
      <w:rPr>
        <w:rFonts w:hint="default"/>
      </w:r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34" w15:restartNumberingAfterBreak="0">
    <w:nsid w:val="505046FA"/>
    <w:multiLevelType w:val="hybridMultilevel"/>
    <w:tmpl w:val="42BC840A"/>
    <w:lvl w:ilvl="0" w:tplc="6C58D22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5B800643"/>
    <w:multiLevelType w:val="hybridMultilevel"/>
    <w:tmpl w:val="5934ACE2"/>
    <w:lvl w:ilvl="0" w:tplc="8F8ED65E">
      <w:start w:val="1"/>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ECE5C95"/>
    <w:multiLevelType w:val="hybridMultilevel"/>
    <w:tmpl w:val="FA88F8D0"/>
    <w:lvl w:ilvl="0" w:tplc="0AEC68BA">
      <w:start w:val="1"/>
      <w:numFmt w:val="decimal"/>
      <w:lvlText w:val="%1."/>
      <w:lvlJc w:val="left"/>
      <w:pPr>
        <w:ind w:left="360" w:hanging="360"/>
      </w:pPr>
      <w:rPr>
        <w:rFonts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EE60B1"/>
    <w:multiLevelType w:val="hybridMultilevel"/>
    <w:tmpl w:val="8ED4008A"/>
    <w:lvl w:ilvl="0" w:tplc="11E0164E">
      <w:start w:val="1"/>
      <w:numFmt w:val="decimal"/>
      <w:lvlText w:val="%1."/>
      <w:lvlJc w:val="left"/>
      <w:pPr>
        <w:ind w:left="360" w:hanging="36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3708CF"/>
    <w:multiLevelType w:val="hybridMultilevel"/>
    <w:tmpl w:val="CEAE76A4"/>
    <w:lvl w:ilvl="0" w:tplc="561491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3446FAC"/>
    <w:multiLevelType w:val="hybridMultilevel"/>
    <w:tmpl w:val="1DEC3FA6"/>
    <w:lvl w:ilvl="0" w:tplc="24A67414">
      <w:start w:val="1"/>
      <w:numFmt w:val="decimal"/>
      <w:lvlText w:val="%1."/>
      <w:lvlJc w:val="left"/>
      <w:pPr>
        <w:ind w:left="840" w:hanging="360"/>
      </w:pPr>
      <w:rPr>
        <w:rFonts w:ascii="Times New Roman" w:hAnsi="Times New Roman" w:cs="Times New Roman" w:hint="default"/>
      </w:rPr>
    </w:lvl>
    <w:lvl w:ilvl="1" w:tplc="0DACC884">
      <w:start w:val="2"/>
      <w:numFmt w:val="bullet"/>
      <w:lvlText w:val="◎"/>
      <w:lvlJc w:val="left"/>
      <w:pPr>
        <w:ind w:left="840" w:hanging="360"/>
      </w:pPr>
      <w:rPr>
        <w:rFonts w:ascii="新細明體" w:eastAsia="新細明體" w:hAnsi="新細明體" w:cs="新細明體" w:hint="eastAsia"/>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9D5B45"/>
    <w:multiLevelType w:val="hybridMultilevel"/>
    <w:tmpl w:val="54D015F8"/>
    <w:lvl w:ilvl="0" w:tplc="45DC5AF6">
      <w:start w:val="1"/>
      <w:numFmt w:val="bullet"/>
      <w:lvlText w:val=""/>
      <w:lvlJc w:val="left"/>
      <w:pPr>
        <w:ind w:left="480" w:hanging="480"/>
      </w:pPr>
      <w:rPr>
        <w:rFonts w:ascii="Wingdings" w:hAnsi="Wingdings" w:hint="default"/>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821148E"/>
    <w:multiLevelType w:val="hybridMultilevel"/>
    <w:tmpl w:val="6688E0F4"/>
    <w:lvl w:ilvl="0" w:tplc="7BF86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BA540D"/>
    <w:multiLevelType w:val="hybridMultilevel"/>
    <w:tmpl w:val="0D6064E8"/>
    <w:lvl w:ilvl="0" w:tplc="D1788060">
      <w:start w:val="1"/>
      <w:numFmt w:val="decimal"/>
      <w:lvlText w:val="%1."/>
      <w:lvlJc w:val="left"/>
      <w:pPr>
        <w:ind w:left="1615" w:hanging="480"/>
      </w:pPr>
      <w:rPr>
        <w:rFonts w:ascii="標楷體" w:eastAsia="標楷體" w:hAnsi="標楷體"/>
      </w:rPr>
    </w:lvl>
    <w:lvl w:ilvl="1" w:tplc="1034EF42">
      <w:start w:val="5"/>
      <w:numFmt w:val="bullet"/>
      <w:lvlText w:val="◎"/>
      <w:lvlJc w:val="left"/>
      <w:pPr>
        <w:ind w:left="2040" w:hanging="360"/>
      </w:pPr>
      <w:rPr>
        <w:rFonts w:ascii="新細明體" w:eastAsia="新細明體" w:hAnsi="新細明體" w:cs="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3" w15:restartNumberingAfterBreak="0">
    <w:nsid w:val="6A591690"/>
    <w:multiLevelType w:val="hybridMultilevel"/>
    <w:tmpl w:val="9580F3F6"/>
    <w:lvl w:ilvl="0" w:tplc="ABD83008">
      <w:start w:val="1"/>
      <w:numFmt w:val="bullet"/>
      <w:lvlText w:val="•"/>
      <w:lvlJc w:val="left"/>
      <w:pPr>
        <w:tabs>
          <w:tab w:val="num" w:pos="360"/>
        </w:tabs>
        <w:ind w:left="360" w:hanging="360"/>
      </w:pPr>
      <w:rPr>
        <w:rFonts w:ascii="新細明體" w:hAnsi="新細明體" w:hint="default"/>
      </w:rPr>
    </w:lvl>
    <w:lvl w:ilvl="1" w:tplc="104EDFAA">
      <w:numFmt w:val="none"/>
      <w:lvlText w:val=""/>
      <w:lvlJc w:val="left"/>
      <w:pPr>
        <w:tabs>
          <w:tab w:val="num" w:pos="0"/>
        </w:tabs>
      </w:pPr>
    </w:lvl>
    <w:lvl w:ilvl="2" w:tplc="3678E89E">
      <w:start w:val="1"/>
      <w:numFmt w:val="bullet"/>
      <w:lvlText w:val="•"/>
      <w:lvlJc w:val="left"/>
      <w:pPr>
        <w:tabs>
          <w:tab w:val="num" w:pos="1800"/>
        </w:tabs>
        <w:ind w:left="1800" w:hanging="360"/>
      </w:pPr>
      <w:rPr>
        <w:rFonts w:ascii="新細明體" w:hAnsi="新細明體" w:hint="default"/>
      </w:rPr>
    </w:lvl>
    <w:lvl w:ilvl="3" w:tplc="9000CD36" w:tentative="1">
      <w:start w:val="1"/>
      <w:numFmt w:val="bullet"/>
      <w:lvlText w:val="•"/>
      <w:lvlJc w:val="left"/>
      <w:pPr>
        <w:tabs>
          <w:tab w:val="num" w:pos="2520"/>
        </w:tabs>
        <w:ind w:left="2520" w:hanging="360"/>
      </w:pPr>
      <w:rPr>
        <w:rFonts w:ascii="新細明體" w:hAnsi="新細明體" w:hint="default"/>
      </w:rPr>
    </w:lvl>
    <w:lvl w:ilvl="4" w:tplc="0E72AD74" w:tentative="1">
      <w:start w:val="1"/>
      <w:numFmt w:val="bullet"/>
      <w:lvlText w:val="•"/>
      <w:lvlJc w:val="left"/>
      <w:pPr>
        <w:tabs>
          <w:tab w:val="num" w:pos="3240"/>
        </w:tabs>
        <w:ind w:left="3240" w:hanging="360"/>
      </w:pPr>
      <w:rPr>
        <w:rFonts w:ascii="新細明體" w:hAnsi="新細明體" w:hint="default"/>
      </w:rPr>
    </w:lvl>
    <w:lvl w:ilvl="5" w:tplc="CABAF830" w:tentative="1">
      <w:start w:val="1"/>
      <w:numFmt w:val="bullet"/>
      <w:lvlText w:val="•"/>
      <w:lvlJc w:val="left"/>
      <w:pPr>
        <w:tabs>
          <w:tab w:val="num" w:pos="3960"/>
        </w:tabs>
        <w:ind w:left="3960" w:hanging="360"/>
      </w:pPr>
      <w:rPr>
        <w:rFonts w:ascii="新細明體" w:hAnsi="新細明體" w:hint="default"/>
      </w:rPr>
    </w:lvl>
    <w:lvl w:ilvl="6" w:tplc="F62A6B14" w:tentative="1">
      <w:start w:val="1"/>
      <w:numFmt w:val="bullet"/>
      <w:lvlText w:val="•"/>
      <w:lvlJc w:val="left"/>
      <w:pPr>
        <w:tabs>
          <w:tab w:val="num" w:pos="4680"/>
        </w:tabs>
        <w:ind w:left="4680" w:hanging="360"/>
      </w:pPr>
      <w:rPr>
        <w:rFonts w:ascii="新細明體" w:hAnsi="新細明體" w:hint="default"/>
      </w:rPr>
    </w:lvl>
    <w:lvl w:ilvl="7" w:tplc="6768870A" w:tentative="1">
      <w:start w:val="1"/>
      <w:numFmt w:val="bullet"/>
      <w:lvlText w:val="•"/>
      <w:lvlJc w:val="left"/>
      <w:pPr>
        <w:tabs>
          <w:tab w:val="num" w:pos="5400"/>
        </w:tabs>
        <w:ind w:left="5400" w:hanging="360"/>
      </w:pPr>
      <w:rPr>
        <w:rFonts w:ascii="新細明體" w:hAnsi="新細明體" w:hint="default"/>
      </w:rPr>
    </w:lvl>
    <w:lvl w:ilvl="8" w:tplc="F6D87D52" w:tentative="1">
      <w:start w:val="1"/>
      <w:numFmt w:val="bullet"/>
      <w:lvlText w:val="•"/>
      <w:lvlJc w:val="left"/>
      <w:pPr>
        <w:tabs>
          <w:tab w:val="num" w:pos="6120"/>
        </w:tabs>
        <w:ind w:left="6120" w:hanging="360"/>
      </w:pPr>
      <w:rPr>
        <w:rFonts w:ascii="新細明體" w:hAnsi="新細明體" w:hint="default"/>
      </w:rPr>
    </w:lvl>
  </w:abstractNum>
  <w:abstractNum w:abstractNumId="44" w15:restartNumberingAfterBreak="0">
    <w:nsid w:val="6EA16227"/>
    <w:multiLevelType w:val="hybridMultilevel"/>
    <w:tmpl w:val="A5F6449C"/>
    <w:lvl w:ilvl="0" w:tplc="8D6A99E2">
      <w:start w:val="1"/>
      <w:numFmt w:val="decimal"/>
      <w:lvlText w:val="%1."/>
      <w:lvlJc w:val="left"/>
      <w:pPr>
        <w:ind w:left="622" w:hanging="480"/>
      </w:pPr>
      <w:rPr>
        <w:rFonts w:ascii="標楷體" w:eastAsia="標楷體" w:hAnsi="標楷體"/>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15:restartNumberingAfterBreak="0">
    <w:nsid w:val="77F135EC"/>
    <w:multiLevelType w:val="hybridMultilevel"/>
    <w:tmpl w:val="94562BFC"/>
    <w:lvl w:ilvl="0" w:tplc="B4189ADE">
      <w:start w:val="1"/>
      <w:numFmt w:val="decimal"/>
      <w:lvlText w:val="%1."/>
      <w:lvlJc w:val="left"/>
      <w:pPr>
        <w:ind w:left="360" w:hanging="360"/>
      </w:pPr>
      <w:rPr>
        <w:rFonts w:hint="default"/>
      </w:rPr>
    </w:lvl>
    <w:lvl w:ilvl="1" w:tplc="A8B0EB60">
      <w:start w:val="3"/>
      <w:numFmt w:val="bullet"/>
      <w:lvlText w:val="■"/>
      <w:lvlJc w:val="left"/>
      <w:pPr>
        <w:ind w:left="840" w:hanging="360"/>
      </w:pPr>
      <w:rPr>
        <w:rFonts w:ascii="SimSun" w:eastAsia="SimSun" w:hAnsi="SimSu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262373"/>
    <w:multiLevelType w:val="hybridMultilevel"/>
    <w:tmpl w:val="4FB2F342"/>
    <w:lvl w:ilvl="0" w:tplc="6C58D228">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7" w15:restartNumberingAfterBreak="0">
    <w:nsid w:val="7A9E5E43"/>
    <w:multiLevelType w:val="hybridMultilevel"/>
    <w:tmpl w:val="4A167B0C"/>
    <w:lvl w:ilvl="0" w:tplc="2346B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CA798E"/>
    <w:multiLevelType w:val="hybridMultilevel"/>
    <w:tmpl w:val="B92E8B2A"/>
    <w:lvl w:ilvl="0" w:tplc="4D9A7B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B6812BC"/>
    <w:multiLevelType w:val="hybridMultilevel"/>
    <w:tmpl w:val="14A66B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9D00F6"/>
    <w:multiLevelType w:val="hybridMultilevel"/>
    <w:tmpl w:val="2408CD5A"/>
    <w:lvl w:ilvl="0" w:tplc="E688B4B6">
      <w:start w:val="1"/>
      <w:numFmt w:val="decimal"/>
      <w:lvlText w:val="%1."/>
      <w:lvlJc w:val="left"/>
      <w:pPr>
        <w:ind w:left="360" w:hanging="360"/>
      </w:pPr>
      <w:rPr>
        <w:rFonts w:hint="default"/>
      </w:rPr>
    </w:lvl>
    <w:lvl w:ilvl="1" w:tplc="87BE0D6E">
      <w:start w:val="1"/>
      <w:numFmt w:val="decimal"/>
      <w:lvlText w:val="(%2)"/>
      <w:lvlJc w:val="left"/>
      <w:pPr>
        <w:ind w:left="840" w:hanging="360"/>
      </w:pPr>
      <w:rPr>
        <w:rFonts w:hint="default"/>
      </w:rPr>
    </w:lvl>
    <w:lvl w:ilvl="2" w:tplc="93D86F84">
      <w:start w:val="3"/>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6025495">
    <w:abstractNumId w:val="30"/>
  </w:num>
  <w:num w:numId="2" w16cid:durableId="571501815">
    <w:abstractNumId w:val="23"/>
  </w:num>
  <w:num w:numId="3" w16cid:durableId="1853565072">
    <w:abstractNumId w:val="9"/>
  </w:num>
  <w:num w:numId="4" w16cid:durableId="1730687239">
    <w:abstractNumId w:val="29"/>
  </w:num>
  <w:num w:numId="5" w16cid:durableId="1973098477">
    <w:abstractNumId w:val="36"/>
  </w:num>
  <w:num w:numId="6" w16cid:durableId="591398981">
    <w:abstractNumId w:val="5"/>
  </w:num>
  <w:num w:numId="7" w16cid:durableId="2088765862">
    <w:abstractNumId w:val="13"/>
  </w:num>
  <w:num w:numId="8" w16cid:durableId="1032733612">
    <w:abstractNumId w:val="31"/>
  </w:num>
  <w:num w:numId="9" w16cid:durableId="1088650860">
    <w:abstractNumId w:val="48"/>
  </w:num>
  <w:num w:numId="10" w16cid:durableId="614479332">
    <w:abstractNumId w:val="16"/>
  </w:num>
  <w:num w:numId="11" w16cid:durableId="22875274">
    <w:abstractNumId w:val="11"/>
  </w:num>
  <w:num w:numId="12" w16cid:durableId="2021589919">
    <w:abstractNumId w:val="12"/>
  </w:num>
  <w:num w:numId="13" w16cid:durableId="1598369167">
    <w:abstractNumId w:val="43"/>
  </w:num>
  <w:num w:numId="14" w16cid:durableId="143402179">
    <w:abstractNumId w:val="38"/>
  </w:num>
  <w:num w:numId="15" w16cid:durableId="780104453">
    <w:abstractNumId w:val="44"/>
  </w:num>
  <w:num w:numId="16" w16cid:durableId="1755009804">
    <w:abstractNumId w:val="10"/>
  </w:num>
  <w:num w:numId="17" w16cid:durableId="1037197440">
    <w:abstractNumId w:val="27"/>
  </w:num>
  <w:num w:numId="18" w16cid:durableId="802499164">
    <w:abstractNumId w:val="42"/>
  </w:num>
  <w:num w:numId="19" w16cid:durableId="1007176209">
    <w:abstractNumId w:val="4"/>
  </w:num>
  <w:num w:numId="20" w16cid:durableId="492765346">
    <w:abstractNumId w:val="19"/>
  </w:num>
  <w:num w:numId="21" w16cid:durableId="269699663">
    <w:abstractNumId w:val="15"/>
  </w:num>
  <w:num w:numId="22" w16cid:durableId="1638491484">
    <w:abstractNumId w:val="8"/>
  </w:num>
  <w:num w:numId="23" w16cid:durableId="777600148">
    <w:abstractNumId w:val="47"/>
  </w:num>
  <w:num w:numId="24" w16cid:durableId="1800294811">
    <w:abstractNumId w:val="41"/>
  </w:num>
  <w:num w:numId="25" w16cid:durableId="1954748825">
    <w:abstractNumId w:val="37"/>
  </w:num>
  <w:num w:numId="26" w16cid:durableId="2126534503">
    <w:abstractNumId w:val="3"/>
  </w:num>
  <w:num w:numId="27" w16cid:durableId="2013216116">
    <w:abstractNumId w:val="40"/>
  </w:num>
  <w:num w:numId="28" w16cid:durableId="885917376">
    <w:abstractNumId w:val="7"/>
  </w:num>
  <w:num w:numId="29" w16cid:durableId="1084766893">
    <w:abstractNumId w:val="39"/>
  </w:num>
  <w:num w:numId="30" w16cid:durableId="1439445020">
    <w:abstractNumId w:val="25"/>
  </w:num>
  <w:num w:numId="31" w16cid:durableId="1499148481">
    <w:abstractNumId w:val="45"/>
  </w:num>
  <w:num w:numId="32" w16cid:durableId="944658292">
    <w:abstractNumId w:val="33"/>
  </w:num>
  <w:num w:numId="33" w16cid:durableId="1897819377">
    <w:abstractNumId w:val="50"/>
  </w:num>
  <w:num w:numId="34" w16cid:durableId="43990310">
    <w:abstractNumId w:val="18"/>
  </w:num>
  <w:num w:numId="35" w16cid:durableId="133721181">
    <w:abstractNumId w:val="35"/>
  </w:num>
  <w:num w:numId="36" w16cid:durableId="531113039">
    <w:abstractNumId w:val="49"/>
  </w:num>
  <w:num w:numId="37" w16cid:durableId="1501889282">
    <w:abstractNumId w:val="21"/>
  </w:num>
  <w:num w:numId="38" w16cid:durableId="1715931137">
    <w:abstractNumId w:val="32"/>
  </w:num>
  <w:num w:numId="39" w16cid:durableId="1562254891">
    <w:abstractNumId w:val="24"/>
  </w:num>
  <w:num w:numId="40" w16cid:durableId="745879357">
    <w:abstractNumId w:val="2"/>
  </w:num>
  <w:num w:numId="41" w16cid:durableId="1593515983">
    <w:abstractNumId w:val="28"/>
  </w:num>
  <w:num w:numId="42" w16cid:durableId="1470905464">
    <w:abstractNumId w:val="6"/>
  </w:num>
  <w:num w:numId="43" w16cid:durableId="908926352">
    <w:abstractNumId w:val="22"/>
  </w:num>
  <w:num w:numId="44" w16cid:durableId="148788955">
    <w:abstractNumId w:val="17"/>
  </w:num>
  <w:num w:numId="45" w16cid:durableId="1995179226">
    <w:abstractNumId w:val="14"/>
  </w:num>
  <w:num w:numId="46" w16cid:durableId="209807379">
    <w:abstractNumId w:val="20"/>
  </w:num>
  <w:num w:numId="47" w16cid:durableId="1294672159">
    <w:abstractNumId w:val="46"/>
  </w:num>
  <w:num w:numId="48" w16cid:durableId="461463825">
    <w:abstractNumId w:val="26"/>
  </w:num>
  <w:num w:numId="49" w16cid:durableId="510266109">
    <w:abstractNumId w:val="34"/>
  </w:num>
  <w:num w:numId="50" w16cid:durableId="211061737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E2"/>
    <w:rsid w:val="00000764"/>
    <w:rsid w:val="000054AB"/>
    <w:rsid w:val="00006B6B"/>
    <w:rsid w:val="00006C6E"/>
    <w:rsid w:val="000070B9"/>
    <w:rsid w:val="000106AE"/>
    <w:rsid w:val="00010918"/>
    <w:rsid w:val="00012771"/>
    <w:rsid w:val="00013B88"/>
    <w:rsid w:val="000142EC"/>
    <w:rsid w:val="0001483D"/>
    <w:rsid w:val="00016336"/>
    <w:rsid w:val="00016D76"/>
    <w:rsid w:val="00016E1D"/>
    <w:rsid w:val="00017DD7"/>
    <w:rsid w:val="00021170"/>
    <w:rsid w:val="0002133B"/>
    <w:rsid w:val="00021A4C"/>
    <w:rsid w:val="00022775"/>
    <w:rsid w:val="000234B2"/>
    <w:rsid w:val="00023EE8"/>
    <w:rsid w:val="00025F7D"/>
    <w:rsid w:val="00027658"/>
    <w:rsid w:val="00030881"/>
    <w:rsid w:val="00033305"/>
    <w:rsid w:val="000358B2"/>
    <w:rsid w:val="00035F27"/>
    <w:rsid w:val="00036552"/>
    <w:rsid w:val="00036657"/>
    <w:rsid w:val="0003774A"/>
    <w:rsid w:val="00040A94"/>
    <w:rsid w:val="00042776"/>
    <w:rsid w:val="0004321F"/>
    <w:rsid w:val="000442CF"/>
    <w:rsid w:val="00044329"/>
    <w:rsid w:val="000449BD"/>
    <w:rsid w:val="00044A47"/>
    <w:rsid w:val="0004596C"/>
    <w:rsid w:val="000522DD"/>
    <w:rsid w:val="000522FF"/>
    <w:rsid w:val="00052AEA"/>
    <w:rsid w:val="000534DF"/>
    <w:rsid w:val="000542FF"/>
    <w:rsid w:val="000543E0"/>
    <w:rsid w:val="000544A5"/>
    <w:rsid w:val="00054B59"/>
    <w:rsid w:val="00055FF7"/>
    <w:rsid w:val="00056805"/>
    <w:rsid w:val="00060196"/>
    <w:rsid w:val="00060EC6"/>
    <w:rsid w:val="00061380"/>
    <w:rsid w:val="000646E1"/>
    <w:rsid w:val="00066295"/>
    <w:rsid w:val="00070817"/>
    <w:rsid w:val="00072C3E"/>
    <w:rsid w:val="00073B2A"/>
    <w:rsid w:val="00074061"/>
    <w:rsid w:val="00074DD3"/>
    <w:rsid w:val="000770BF"/>
    <w:rsid w:val="0008648B"/>
    <w:rsid w:val="00086FFE"/>
    <w:rsid w:val="0008789F"/>
    <w:rsid w:val="00091682"/>
    <w:rsid w:val="00091E34"/>
    <w:rsid w:val="00093965"/>
    <w:rsid w:val="000956D8"/>
    <w:rsid w:val="00096745"/>
    <w:rsid w:val="0009735E"/>
    <w:rsid w:val="000A1812"/>
    <w:rsid w:val="000A1F37"/>
    <w:rsid w:val="000A2280"/>
    <w:rsid w:val="000A334F"/>
    <w:rsid w:val="000A4255"/>
    <w:rsid w:val="000A43B7"/>
    <w:rsid w:val="000A4965"/>
    <w:rsid w:val="000A5644"/>
    <w:rsid w:val="000A6D2E"/>
    <w:rsid w:val="000A7296"/>
    <w:rsid w:val="000A74CA"/>
    <w:rsid w:val="000A7DC6"/>
    <w:rsid w:val="000A7ECB"/>
    <w:rsid w:val="000B2BB6"/>
    <w:rsid w:val="000B4F39"/>
    <w:rsid w:val="000B51A5"/>
    <w:rsid w:val="000B73DF"/>
    <w:rsid w:val="000C042D"/>
    <w:rsid w:val="000C0641"/>
    <w:rsid w:val="000C094D"/>
    <w:rsid w:val="000C3EB5"/>
    <w:rsid w:val="000C5E20"/>
    <w:rsid w:val="000C68EE"/>
    <w:rsid w:val="000C6B35"/>
    <w:rsid w:val="000C6CA3"/>
    <w:rsid w:val="000D0EA8"/>
    <w:rsid w:val="000D2795"/>
    <w:rsid w:val="000D29C8"/>
    <w:rsid w:val="000D3211"/>
    <w:rsid w:val="000D486A"/>
    <w:rsid w:val="000D5425"/>
    <w:rsid w:val="000D5A93"/>
    <w:rsid w:val="000D5FB0"/>
    <w:rsid w:val="000D64DF"/>
    <w:rsid w:val="000D65F9"/>
    <w:rsid w:val="000E00D9"/>
    <w:rsid w:val="000E075F"/>
    <w:rsid w:val="000E1F2B"/>
    <w:rsid w:val="000E365E"/>
    <w:rsid w:val="000E37F0"/>
    <w:rsid w:val="000E4750"/>
    <w:rsid w:val="000E6769"/>
    <w:rsid w:val="000F1051"/>
    <w:rsid w:val="000F1767"/>
    <w:rsid w:val="000F1BD9"/>
    <w:rsid w:val="000F4742"/>
    <w:rsid w:val="000F5632"/>
    <w:rsid w:val="000F5865"/>
    <w:rsid w:val="000F6075"/>
    <w:rsid w:val="000F623D"/>
    <w:rsid w:val="000F6487"/>
    <w:rsid w:val="000F6679"/>
    <w:rsid w:val="000F67B9"/>
    <w:rsid w:val="001012F4"/>
    <w:rsid w:val="001022FD"/>
    <w:rsid w:val="00102964"/>
    <w:rsid w:val="00103A3C"/>
    <w:rsid w:val="001043D7"/>
    <w:rsid w:val="001048F5"/>
    <w:rsid w:val="00105366"/>
    <w:rsid w:val="00106E48"/>
    <w:rsid w:val="00112930"/>
    <w:rsid w:val="00113071"/>
    <w:rsid w:val="00114E9C"/>
    <w:rsid w:val="00116079"/>
    <w:rsid w:val="00117653"/>
    <w:rsid w:val="00117FC5"/>
    <w:rsid w:val="0012034B"/>
    <w:rsid w:val="00120ECA"/>
    <w:rsid w:val="00121349"/>
    <w:rsid w:val="001217A2"/>
    <w:rsid w:val="00122E55"/>
    <w:rsid w:val="001231DC"/>
    <w:rsid w:val="0012566E"/>
    <w:rsid w:val="00130021"/>
    <w:rsid w:val="0013263E"/>
    <w:rsid w:val="001333EF"/>
    <w:rsid w:val="00134402"/>
    <w:rsid w:val="00134BDF"/>
    <w:rsid w:val="001354B8"/>
    <w:rsid w:val="0013571E"/>
    <w:rsid w:val="00135D5F"/>
    <w:rsid w:val="00137712"/>
    <w:rsid w:val="00140270"/>
    <w:rsid w:val="00140B76"/>
    <w:rsid w:val="0014114D"/>
    <w:rsid w:val="00144444"/>
    <w:rsid w:val="0014467E"/>
    <w:rsid w:val="001452D3"/>
    <w:rsid w:val="001461BB"/>
    <w:rsid w:val="001521BD"/>
    <w:rsid w:val="0015338C"/>
    <w:rsid w:val="00155D5A"/>
    <w:rsid w:val="00156079"/>
    <w:rsid w:val="001563EC"/>
    <w:rsid w:val="00156BB4"/>
    <w:rsid w:val="00156BC9"/>
    <w:rsid w:val="00157F3D"/>
    <w:rsid w:val="00160730"/>
    <w:rsid w:val="00161587"/>
    <w:rsid w:val="001620C1"/>
    <w:rsid w:val="0016359E"/>
    <w:rsid w:val="00164882"/>
    <w:rsid w:val="001649EA"/>
    <w:rsid w:val="001656ED"/>
    <w:rsid w:val="00165979"/>
    <w:rsid w:val="00166A03"/>
    <w:rsid w:val="00167F33"/>
    <w:rsid w:val="00176C1A"/>
    <w:rsid w:val="00180444"/>
    <w:rsid w:val="001835C3"/>
    <w:rsid w:val="00183C7A"/>
    <w:rsid w:val="00184061"/>
    <w:rsid w:val="00184C29"/>
    <w:rsid w:val="00185D09"/>
    <w:rsid w:val="0018743B"/>
    <w:rsid w:val="00187556"/>
    <w:rsid w:val="00187E7F"/>
    <w:rsid w:val="00192478"/>
    <w:rsid w:val="00192BD4"/>
    <w:rsid w:val="00194909"/>
    <w:rsid w:val="00195681"/>
    <w:rsid w:val="00197F17"/>
    <w:rsid w:val="001A21ED"/>
    <w:rsid w:val="001A29EA"/>
    <w:rsid w:val="001A4856"/>
    <w:rsid w:val="001A6401"/>
    <w:rsid w:val="001A6A1D"/>
    <w:rsid w:val="001A6AB3"/>
    <w:rsid w:val="001B618F"/>
    <w:rsid w:val="001B68E6"/>
    <w:rsid w:val="001B7055"/>
    <w:rsid w:val="001C25AB"/>
    <w:rsid w:val="001C34C8"/>
    <w:rsid w:val="001C5DC3"/>
    <w:rsid w:val="001D0FB9"/>
    <w:rsid w:val="001D17BC"/>
    <w:rsid w:val="001D5562"/>
    <w:rsid w:val="001E103E"/>
    <w:rsid w:val="001E1578"/>
    <w:rsid w:val="001E1A8A"/>
    <w:rsid w:val="001E1D8D"/>
    <w:rsid w:val="001E292F"/>
    <w:rsid w:val="001E2C7E"/>
    <w:rsid w:val="001E3B11"/>
    <w:rsid w:val="001E51FF"/>
    <w:rsid w:val="001F1949"/>
    <w:rsid w:val="001F3D05"/>
    <w:rsid w:val="001F4B14"/>
    <w:rsid w:val="001F4EB9"/>
    <w:rsid w:val="001F5670"/>
    <w:rsid w:val="001F68C7"/>
    <w:rsid w:val="001F6A27"/>
    <w:rsid w:val="001F7A04"/>
    <w:rsid w:val="001F7B55"/>
    <w:rsid w:val="002026A9"/>
    <w:rsid w:val="002030D5"/>
    <w:rsid w:val="00203A94"/>
    <w:rsid w:val="00204D15"/>
    <w:rsid w:val="0020552F"/>
    <w:rsid w:val="00207532"/>
    <w:rsid w:val="00207BD0"/>
    <w:rsid w:val="00212B71"/>
    <w:rsid w:val="00213217"/>
    <w:rsid w:val="00213291"/>
    <w:rsid w:val="00213F71"/>
    <w:rsid w:val="0021459C"/>
    <w:rsid w:val="00214E96"/>
    <w:rsid w:val="00215294"/>
    <w:rsid w:val="00216111"/>
    <w:rsid w:val="00217693"/>
    <w:rsid w:val="00217F29"/>
    <w:rsid w:val="00220BD8"/>
    <w:rsid w:val="002212D0"/>
    <w:rsid w:val="00221F89"/>
    <w:rsid w:val="00223724"/>
    <w:rsid w:val="00223B70"/>
    <w:rsid w:val="00223DBF"/>
    <w:rsid w:val="00225C91"/>
    <w:rsid w:val="00226314"/>
    <w:rsid w:val="002269AD"/>
    <w:rsid w:val="00232B6C"/>
    <w:rsid w:val="0023391E"/>
    <w:rsid w:val="00233B91"/>
    <w:rsid w:val="00234EE7"/>
    <w:rsid w:val="00237BBF"/>
    <w:rsid w:val="00237D76"/>
    <w:rsid w:val="0024046F"/>
    <w:rsid w:val="00240AE9"/>
    <w:rsid w:val="002416D4"/>
    <w:rsid w:val="002420FD"/>
    <w:rsid w:val="00244674"/>
    <w:rsid w:val="00244C9F"/>
    <w:rsid w:val="00245065"/>
    <w:rsid w:val="00245FE0"/>
    <w:rsid w:val="00246669"/>
    <w:rsid w:val="00247F0C"/>
    <w:rsid w:val="0025028A"/>
    <w:rsid w:val="0025125C"/>
    <w:rsid w:val="00252721"/>
    <w:rsid w:val="00252C27"/>
    <w:rsid w:val="002549D6"/>
    <w:rsid w:val="002564B3"/>
    <w:rsid w:val="002566AA"/>
    <w:rsid w:val="0025692F"/>
    <w:rsid w:val="00257FF7"/>
    <w:rsid w:val="002614B9"/>
    <w:rsid w:val="00262CF9"/>
    <w:rsid w:val="00262EE2"/>
    <w:rsid w:val="002634B1"/>
    <w:rsid w:val="00263940"/>
    <w:rsid w:val="002657BF"/>
    <w:rsid w:val="002665D4"/>
    <w:rsid w:val="0026751B"/>
    <w:rsid w:val="00267FF1"/>
    <w:rsid w:val="002705E6"/>
    <w:rsid w:val="002709B1"/>
    <w:rsid w:val="00271323"/>
    <w:rsid w:val="002717FB"/>
    <w:rsid w:val="0027260E"/>
    <w:rsid w:val="00272989"/>
    <w:rsid w:val="00272D9A"/>
    <w:rsid w:val="0027560E"/>
    <w:rsid w:val="002770F8"/>
    <w:rsid w:val="00280D21"/>
    <w:rsid w:val="002836EB"/>
    <w:rsid w:val="0028503C"/>
    <w:rsid w:val="00285D8B"/>
    <w:rsid w:val="00290FF0"/>
    <w:rsid w:val="00291386"/>
    <w:rsid w:val="0029398F"/>
    <w:rsid w:val="002957D8"/>
    <w:rsid w:val="0029623B"/>
    <w:rsid w:val="002A1634"/>
    <w:rsid w:val="002A218A"/>
    <w:rsid w:val="002A44A2"/>
    <w:rsid w:val="002A4F5A"/>
    <w:rsid w:val="002A589A"/>
    <w:rsid w:val="002A60EF"/>
    <w:rsid w:val="002A64B1"/>
    <w:rsid w:val="002A6EAA"/>
    <w:rsid w:val="002A7334"/>
    <w:rsid w:val="002B1167"/>
    <w:rsid w:val="002B2AF6"/>
    <w:rsid w:val="002B2FFD"/>
    <w:rsid w:val="002B4601"/>
    <w:rsid w:val="002B48AB"/>
    <w:rsid w:val="002B4B22"/>
    <w:rsid w:val="002B4D58"/>
    <w:rsid w:val="002B4F57"/>
    <w:rsid w:val="002B501D"/>
    <w:rsid w:val="002B5C01"/>
    <w:rsid w:val="002B5DFD"/>
    <w:rsid w:val="002B72BA"/>
    <w:rsid w:val="002C1D77"/>
    <w:rsid w:val="002C1EC1"/>
    <w:rsid w:val="002C4406"/>
    <w:rsid w:val="002C51D0"/>
    <w:rsid w:val="002C5A9D"/>
    <w:rsid w:val="002C5AD7"/>
    <w:rsid w:val="002C7D93"/>
    <w:rsid w:val="002D08F8"/>
    <w:rsid w:val="002D1573"/>
    <w:rsid w:val="002D1A84"/>
    <w:rsid w:val="002D1D65"/>
    <w:rsid w:val="002D2A77"/>
    <w:rsid w:val="002D4A29"/>
    <w:rsid w:val="002D63FB"/>
    <w:rsid w:val="002D7410"/>
    <w:rsid w:val="002E0625"/>
    <w:rsid w:val="002E1640"/>
    <w:rsid w:val="002E31A8"/>
    <w:rsid w:val="002E3203"/>
    <w:rsid w:val="002F0E01"/>
    <w:rsid w:val="002F2818"/>
    <w:rsid w:val="002F3EB2"/>
    <w:rsid w:val="002F5950"/>
    <w:rsid w:val="002F6895"/>
    <w:rsid w:val="002F6AB3"/>
    <w:rsid w:val="002F759F"/>
    <w:rsid w:val="003011DF"/>
    <w:rsid w:val="00302A2C"/>
    <w:rsid w:val="00303062"/>
    <w:rsid w:val="00305CB8"/>
    <w:rsid w:val="00306676"/>
    <w:rsid w:val="00306924"/>
    <w:rsid w:val="00306E8C"/>
    <w:rsid w:val="00307B82"/>
    <w:rsid w:val="00310737"/>
    <w:rsid w:val="00312BDD"/>
    <w:rsid w:val="00313338"/>
    <w:rsid w:val="003134D3"/>
    <w:rsid w:val="00314D28"/>
    <w:rsid w:val="003171FC"/>
    <w:rsid w:val="00320EFC"/>
    <w:rsid w:val="00321B45"/>
    <w:rsid w:val="00322CEC"/>
    <w:rsid w:val="00323CEE"/>
    <w:rsid w:val="0032533C"/>
    <w:rsid w:val="003256C3"/>
    <w:rsid w:val="00325ADA"/>
    <w:rsid w:val="00326053"/>
    <w:rsid w:val="00326925"/>
    <w:rsid w:val="00331522"/>
    <w:rsid w:val="003338DB"/>
    <w:rsid w:val="003408F9"/>
    <w:rsid w:val="00340947"/>
    <w:rsid w:val="003414C0"/>
    <w:rsid w:val="003429DC"/>
    <w:rsid w:val="00342FF1"/>
    <w:rsid w:val="00343168"/>
    <w:rsid w:val="00343175"/>
    <w:rsid w:val="00344BEE"/>
    <w:rsid w:val="0034510E"/>
    <w:rsid w:val="00346918"/>
    <w:rsid w:val="00346E0F"/>
    <w:rsid w:val="003501EF"/>
    <w:rsid w:val="00350F93"/>
    <w:rsid w:val="003531D4"/>
    <w:rsid w:val="00353312"/>
    <w:rsid w:val="003550AA"/>
    <w:rsid w:val="003572C4"/>
    <w:rsid w:val="00357B17"/>
    <w:rsid w:val="00360385"/>
    <w:rsid w:val="00362D70"/>
    <w:rsid w:val="0036320A"/>
    <w:rsid w:val="003639A9"/>
    <w:rsid w:val="0036417E"/>
    <w:rsid w:val="003650FE"/>
    <w:rsid w:val="003671AC"/>
    <w:rsid w:val="00372236"/>
    <w:rsid w:val="0037256B"/>
    <w:rsid w:val="00372649"/>
    <w:rsid w:val="003734D7"/>
    <w:rsid w:val="00373755"/>
    <w:rsid w:val="00373D72"/>
    <w:rsid w:val="003755E1"/>
    <w:rsid w:val="0037585B"/>
    <w:rsid w:val="00375C73"/>
    <w:rsid w:val="00375D49"/>
    <w:rsid w:val="00377D76"/>
    <w:rsid w:val="003801D2"/>
    <w:rsid w:val="00380EF7"/>
    <w:rsid w:val="00380F0B"/>
    <w:rsid w:val="00381528"/>
    <w:rsid w:val="00382635"/>
    <w:rsid w:val="003849FC"/>
    <w:rsid w:val="00387AA9"/>
    <w:rsid w:val="0039239E"/>
    <w:rsid w:val="0039384F"/>
    <w:rsid w:val="00394250"/>
    <w:rsid w:val="00395891"/>
    <w:rsid w:val="003A0BD3"/>
    <w:rsid w:val="003A3136"/>
    <w:rsid w:val="003A3A7B"/>
    <w:rsid w:val="003A4FC7"/>
    <w:rsid w:val="003A6623"/>
    <w:rsid w:val="003A6995"/>
    <w:rsid w:val="003B0A60"/>
    <w:rsid w:val="003B35FC"/>
    <w:rsid w:val="003B3EE1"/>
    <w:rsid w:val="003B55CC"/>
    <w:rsid w:val="003B7C71"/>
    <w:rsid w:val="003B7D39"/>
    <w:rsid w:val="003C0445"/>
    <w:rsid w:val="003C162B"/>
    <w:rsid w:val="003C1A48"/>
    <w:rsid w:val="003C4577"/>
    <w:rsid w:val="003C4596"/>
    <w:rsid w:val="003C5073"/>
    <w:rsid w:val="003C6726"/>
    <w:rsid w:val="003C6ED8"/>
    <w:rsid w:val="003D0BEB"/>
    <w:rsid w:val="003D1393"/>
    <w:rsid w:val="003D1E04"/>
    <w:rsid w:val="003D2B24"/>
    <w:rsid w:val="003D2B3F"/>
    <w:rsid w:val="003D31B6"/>
    <w:rsid w:val="003D45A9"/>
    <w:rsid w:val="003D5C3B"/>
    <w:rsid w:val="003D61DD"/>
    <w:rsid w:val="003D674D"/>
    <w:rsid w:val="003D7C07"/>
    <w:rsid w:val="003E04E6"/>
    <w:rsid w:val="003E182E"/>
    <w:rsid w:val="003E2D07"/>
    <w:rsid w:val="003E354F"/>
    <w:rsid w:val="003E3907"/>
    <w:rsid w:val="003E5013"/>
    <w:rsid w:val="003E6E9E"/>
    <w:rsid w:val="003E6F89"/>
    <w:rsid w:val="003E7124"/>
    <w:rsid w:val="003F09E3"/>
    <w:rsid w:val="003F19FC"/>
    <w:rsid w:val="003F289B"/>
    <w:rsid w:val="003F59E1"/>
    <w:rsid w:val="003F7E45"/>
    <w:rsid w:val="003F7F0C"/>
    <w:rsid w:val="00400481"/>
    <w:rsid w:val="004041DF"/>
    <w:rsid w:val="00405AD0"/>
    <w:rsid w:val="00406189"/>
    <w:rsid w:val="00407234"/>
    <w:rsid w:val="00407F36"/>
    <w:rsid w:val="00407F8C"/>
    <w:rsid w:val="004124CC"/>
    <w:rsid w:val="0041338E"/>
    <w:rsid w:val="00415F7D"/>
    <w:rsid w:val="0041687E"/>
    <w:rsid w:val="00417D3B"/>
    <w:rsid w:val="00420D7C"/>
    <w:rsid w:val="00423516"/>
    <w:rsid w:val="00423530"/>
    <w:rsid w:val="0042548B"/>
    <w:rsid w:val="00431C3E"/>
    <w:rsid w:val="00431DBA"/>
    <w:rsid w:val="00432259"/>
    <w:rsid w:val="00432308"/>
    <w:rsid w:val="00433344"/>
    <w:rsid w:val="004334AB"/>
    <w:rsid w:val="00433FCF"/>
    <w:rsid w:val="00434219"/>
    <w:rsid w:val="00434A6A"/>
    <w:rsid w:val="00437ACD"/>
    <w:rsid w:val="00437B6E"/>
    <w:rsid w:val="00437FE4"/>
    <w:rsid w:val="00440319"/>
    <w:rsid w:val="004410EF"/>
    <w:rsid w:val="0044229F"/>
    <w:rsid w:val="00442FB9"/>
    <w:rsid w:val="00444335"/>
    <w:rsid w:val="00445CA4"/>
    <w:rsid w:val="00446836"/>
    <w:rsid w:val="00447ABB"/>
    <w:rsid w:val="00450393"/>
    <w:rsid w:val="00451183"/>
    <w:rsid w:val="00451498"/>
    <w:rsid w:val="00451DF8"/>
    <w:rsid w:val="00453473"/>
    <w:rsid w:val="00454251"/>
    <w:rsid w:val="00456B83"/>
    <w:rsid w:val="00457267"/>
    <w:rsid w:val="00457D65"/>
    <w:rsid w:val="00457E39"/>
    <w:rsid w:val="00460F9E"/>
    <w:rsid w:val="00461C0B"/>
    <w:rsid w:val="00463C26"/>
    <w:rsid w:val="004642DD"/>
    <w:rsid w:val="00464460"/>
    <w:rsid w:val="00465681"/>
    <w:rsid w:val="00465BA8"/>
    <w:rsid w:val="0047036D"/>
    <w:rsid w:val="00470BF4"/>
    <w:rsid w:val="00473887"/>
    <w:rsid w:val="004738E1"/>
    <w:rsid w:val="004739A3"/>
    <w:rsid w:val="004811EA"/>
    <w:rsid w:val="004838EE"/>
    <w:rsid w:val="00483D96"/>
    <w:rsid w:val="00484EE6"/>
    <w:rsid w:val="00485653"/>
    <w:rsid w:val="00485B4E"/>
    <w:rsid w:val="0048611D"/>
    <w:rsid w:val="00486365"/>
    <w:rsid w:val="00487294"/>
    <w:rsid w:val="0049122E"/>
    <w:rsid w:val="00491233"/>
    <w:rsid w:val="00492F3F"/>
    <w:rsid w:val="0049394F"/>
    <w:rsid w:val="00494C8D"/>
    <w:rsid w:val="00496315"/>
    <w:rsid w:val="004A1CFB"/>
    <w:rsid w:val="004A1D3A"/>
    <w:rsid w:val="004A2F4A"/>
    <w:rsid w:val="004A3B72"/>
    <w:rsid w:val="004A3EA7"/>
    <w:rsid w:val="004A54E2"/>
    <w:rsid w:val="004A5BAC"/>
    <w:rsid w:val="004A75D1"/>
    <w:rsid w:val="004B0B6D"/>
    <w:rsid w:val="004B1A70"/>
    <w:rsid w:val="004B1B0A"/>
    <w:rsid w:val="004B28C9"/>
    <w:rsid w:val="004B37C5"/>
    <w:rsid w:val="004B3E10"/>
    <w:rsid w:val="004B3ECF"/>
    <w:rsid w:val="004B3FA0"/>
    <w:rsid w:val="004B42F8"/>
    <w:rsid w:val="004B5CD4"/>
    <w:rsid w:val="004C175C"/>
    <w:rsid w:val="004C5D86"/>
    <w:rsid w:val="004C5EEC"/>
    <w:rsid w:val="004C6D78"/>
    <w:rsid w:val="004D184B"/>
    <w:rsid w:val="004D1B24"/>
    <w:rsid w:val="004D2954"/>
    <w:rsid w:val="004D35E7"/>
    <w:rsid w:val="004D405F"/>
    <w:rsid w:val="004D489B"/>
    <w:rsid w:val="004E3322"/>
    <w:rsid w:val="004E48FD"/>
    <w:rsid w:val="004E5BC7"/>
    <w:rsid w:val="004E5D66"/>
    <w:rsid w:val="004E6F40"/>
    <w:rsid w:val="004F0A33"/>
    <w:rsid w:val="004F0AC8"/>
    <w:rsid w:val="004F0E7D"/>
    <w:rsid w:val="004F23D4"/>
    <w:rsid w:val="004F3234"/>
    <w:rsid w:val="004F3C71"/>
    <w:rsid w:val="004F449F"/>
    <w:rsid w:val="004F4C9C"/>
    <w:rsid w:val="004F6A10"/>
    <w:rsid w:val="004F6D7C"/>
    <w:rsid w:val="004F793D"/>
    <w:rsid w:val="0050006D"/>
    <w:rsid w:val="005003B7"/>
    <w:rsid w:val="00500547"/>
    <w:rsid w:val="0050153E"/>
    <w:rsid w:val="005031F0"/>
    <w:rsid w:val="005076D8"/>
    <w:rsid w:val="00507C2C"/>
    <w:rsid w:val="005101C3"/>
    <w:rsid w:val="00511DC3"/>
    <w:rsid w:val="005121F6"/>
    <w:rsid w:val="0051235E"/>
    <w:rsid w:val="005138BF"/>
    <w:rsid w:val="00513CD4"/>
    <w:rsid w:val="00516061"/>
    <w:rsid w:val="00516388"/>
    <w:rsid w:val="005172E9"/>
    <w:rsid w:val="005214EE"/>
    <w:rsid w:val="00522790"/>
    <w:rsid w:val="00522F59"/>
    <w:rsid w:val="005238FB"/>
    <w:rsid w:val="00524692"/>
    <w:rsid w:val="00524804"/>
    <w:rsid w:val="0052522B"/>
    <w:rsid w:val="00525682"/>
    <w:rsid w:val="00525995"/>
    <w:rsid w:val="0053002E"/>
    <w:rsid w:val="00531564"/>
    <w:rsid w:val="00531B30"/>
    <w:rsid w:val="00531FFC"/>
    <w:rsid w:val="005322B7"/>
    <w:rsid w:val="005329B8"/>
    <w:rsid w:val="00536879"/>
    <w:rsid w:val="0054181C"/>
    <w:rsid w:val="005432BD"/>
    <w:rsid w:val="00543ADD"/>
    <w:rsid w:val="00544778"/>
    <w:rsid w:val="005451EC"/>
    <w:rsid w:val="00545F9A"/>
    <w:rsid w:val="00546064"/>
    <w:rsid w:val="00546BF0"/>
    <w:rsid w:val="00551439"/>
    <w:rsid w:val="00552C87"/>
    <w:rsid w:val="00553F94"/>
    <w:rsid w:val="00556C12"/>
    <w:rsid w:val="00560424"/>
    <w:rsid w:val="005605DB"/>
    <w:rsid w:val="00560D40"/>
    <w:rsid w:val="005613C3"/>
    <w:rsid w:val="005620D4"/>
    <w:rsid w:val="00566DF1"/>
    <w:rsid w:val="00566F25"/>
    <w:rsid w:val="005701A0"/>
    <w:rsid w:val="00571656"/>
    <w:rsid w:val="00572D26"/>
    <w:rsid w:val="0057492E"/>
    <w:rsid w:val="005774EE"/>
    <w:rsid w:val="005775BF"/>
    <w:rsid w:val="00577F00"/>
    <w:rsid w:val="00580FC9"/>
    <w:rsid w:val="0058217E"/>
    <w:rsid w:val="00582478"/>
    <w:rsid w:val="00582BFA"/>
    <w:rsid w:val="005831C9"/>
    <w:rsid w:val="00585685"/>
    <w:rsid w:val="00586365"/>
    <w:rsid w:val="00590520"/>
    <w:rsid w:val="00591556"/>
    <w:rsid w:val="005930CD"/>
    <w:rsid w:val="00593BF5"/>
    <w:rsid w:val="0059417A"/>
    <w:rsid w:val="005955FB"/>
    <w:rsid w:val="00595BFB"/>
    <w:rsid w:val="00597C2D"/>
    <w:rsid w:val="00597CF8"/>
    <w:rsid w:val="005A01EB"/>
    <w:rsid w:val="005A1FC7"/>
    <w:rsid w:val="005A2A5D"/>
    <w:rsid w:val="005A2BD2"/>
    <w:rsid w:val="005A4123"/>
    <w:rsid w:val="005A4975"/>
    <w:rsid w:val="005A6A17"/>
    <w:rsid w:val="005A6C4C"/>
    <w:rsid w:val="005B0E7A"/>
    <w:rsid w:val="005B1E29"/>
    <w:rsid w:val="005B273F"/>
    <w:rsid w:val="005B3AEC"/>
    <w:rsid w:val="005B43A8"/>
    <w:rsid w:val="005B45BE"/>
    <w:rsid w:val="005B53C5"/>
    <w:rsid w:val="005B545C"/>
    <w:rsid w:val="005B59C4"/>
    <w:rsid w:val="005B5B7E"/>
    <w:rsid w:val="005B5D6C"/>
    <w:rsid w:val="005B64EF"/>
    <w:rsid w:val="005B74FC"/>
    <w:rsid w:val="005C0804"/>
    <w:rsid w:val="005C1079"/>
    <w:rsid w:val="005C1F44"/>
    <w:rsid w:val="005C3F9A"/>
    <w:rsid w:val="005C42C9"/>
    <w:rsid w:val="005C467F"/>
    <w:rsid w:val="005C7E14"/>
    <w:rsid w:val="005C7F67"/>
    <w:rsid w:val="005D02BF"/>
    <w:rsid w:val="005D032D"/>
    <w:rsid w:val="005D2CE8"/>
    <w:rsid w:val="005D2FB9"/>
    <w:rsid w:val="005E04FE"/>
    <w:rsid w:val="005E170E"/>
    <w:rsid w:val="005E17D6"/>
    <w:rsid w:val="005E1A6D"/>
    <w:rsid w:val="005E1AF1"/>
    <w:rsid w:val="005E338D"/>
    <w:rsid w:val="005E5310"/>
    <w:rsid w:val="005E531B"/>
    <w:rsid w:val="005E6116"/>
    <w:rsid w:val="005F0F4B"/>
    <w:rsid w:val="005F3755"/>
    <w:rsid w:val="005F46B8"/>
    <w:rsid w:val="005F5703"/>
    <w:rsid w:val="005F666F"/>
    <w:rsid w:val="005F6E03"/>
    <w:rsid w:val="00601BBF"/>
    <w:rsid w:val="00603106"/>
    <w:rsid w:val="00604548"/>
    <w:rsid w:val="0060457C"/>
    <w:rsid w:val="006054C0"/>
    <w:rsid w:val="00611CB8"/>
    <w:rsid w:val="00612FEB"/>
    <w:rsid w:val="00614BFF"/>
    <w:rsid w:val="00614D85"/>
    <w:rsid w:val="00615027"/>
    <w:rsid w:val="006226A6"/>
    <w:rsid w:val="00622AE7"/>
    <w:rsid w:val="00623CC7"/>
    <w:rsid w:val="00625978"/>
    <w:rsid w:val="0062632D"/>
    <w:rsid w:val="006264C2"/>
    <w:rsid w:val="0063275B"/>
    <w:rsid w:val="00633FD5"/>
    <w:rsid w:val="00634E25"/>
    <w:rsid w:val="00635625"/>
    <w:rsid w:val="00636D55"/>
    <w:rsid w:val="00637952"/>
    <w:rsid w:val="0064329D"/>
    <w:rsid w:val="00650B8D"/>
    <w:rsid w:val="00651DF6"/>
    <w:rsid w:val="00653046"/>
    <w:rsid w:val="00653E9E"/>
    <w:rsid w:val="006552E7"/>
    <w:rsid w:val="006559BE"/>
    <w:rsid w:val="00656DD5"/>
    <w:rsid w:val="00656F4E"/>
    <w:rsid w:val="0066046A"/>
    <w:rsid w:val="00660AAD"/>
    <w:rsid w:val="006613EB"/>
    <w:rsid w:val="0066267B"/>
    <w:rsid w:val="006633CC"/>
    <w:rsid w:val="00664A1F"/>
    <w:rsid w:val="00664AF0"/>
    <w:rsid w:val="00665601"/>
    <w:rsid w:val="00665E67"/>
    <w:rsid w:val="006662D9"/>
    <w:rsid w:val="00667FB4"/>
    <w:rsid w:val="006704AF"/>
    <w:rsid w:val="00675199"/>
    <w:rsid w:val="006751D1"/>
    <w:rsid w:val="00677662"/>
    <w:rsid w:val="00682277"/>
    <w:rsid w:val="00682E85"/>
    <w:rsid w:val="00685723"/>
    <w:rsid w:val="00685C47"/>
    <w:rsid w:val="006907CD"/>
    <w:rsid w:val="00690B98"/>
    <w:rsid w:val="00691139"/>
    <w:rsid w:val="00691679"/>
    <w:rsid w:val="00693921"/>
    <w:rsid w:val="00695CB9"/>
    <w:rsid w:val="00695DDC"/>
    <w:rsid w:val="006A37D5"/>
    <w:rsid w:val="006A43E2"/>
    <w:rsid w:val="006A4C2A"/>
    <w:rsid w:val="006A7D14"/>
    <w:rsid w:val="006B03E9"/>
    <w:rsid w:val="006B1F77"/>
    <w:rsid w:val="006B2514"/>
    <w:rsid w:val="006B4E35"/>
    <w:rsid w:val="006B51E7"/>
    <w:rsid w:val="006C0C6E"/>
    <w:rsid w:val="006C189D"/>
    <w:rsid w:val="006C6A7C"/>
    <w:rsid w:val="006D0126"/>
    <w:rsid w:val="006D05F3"/>
    <w:rsid w:val="006D0770"/>
    <w:rsid w:val="006D1C04"/>
    <w:rsid w:val="006D1CC3"/>
    <w:rsid w:val="006D2E2F"/>
    <w:rsid w:val="006D45A1"/>
    <w:rsid w:val="006D4C8E"/>
    <w:rsid w:val="006D5385"/>
    <w:rsid w:val="006E1348"/>
    <w:rsid w:val="006E1676"/>
    <w:rsid w:val="006E1A6C"/>
    <w:rsid w:val="006E2DBA"/>
    <w:rsid w:val="006E2E8B"/>
    <w:rsid w:val="006E5276"/>
    <w:rsid w:val="006E57BF"/>
    <w:rsid w:val="006E714E"/>
    <w:rsid w:val="006F1526"/>
    <w:rsid w:val="006F1D18"/>
    <w:rsid w:val="006F2705"/>
    <w:rsid w:val="006F390B"/>
    <w:rsid w:val="006F6265"/>
    <w:rsid w:val="006F6B6E"/>
    <w:rsid w:val="006F7472"/>
    <w:rsid w:val="00700220"/>
    <w:rsid w:val="00700B0A"/>
    <w:rsid w:val="00700F58"/>
    <w:rsid w:val="00701326"/>
    <w:rsid w:val="00701AED"/>
    <w:rsid w:val="0070228A"/>
    <w:rsid w:val="00702384"/>
    <w:rsid w:val="00702D14"/>
    <w:rsid w:val="00703424"/>
    <w:rsid w:val="007034DC"/>
    <w:rsid w:val="007059A6"/>
    <w:rsid w:val="00705A15"/>
    <w:rsid w:val="0070641E"/>
    <w:rsid w:val="00706AFE"/>
    <w:rsid w:val="00710804"/>
    <w:rsid w:val="00710809"/>
    <w:rsid w:val="007117A0"/>
    <w:rsid w:val="00711C16"/>
    <w:rsid w:val="0071492B"/>
    <w:rsid w:val="0071725A"/>
    <w:rsid w:val="00717791"/>
    <w:rsid w:val="00717DD0"/>
    <w:rsid w:val="00720862"/>
    <w:rsid w:val="00722FFA"/>
    <w:rsid w:val="007231C5"/>
    <w:rsid w:val="00723C5D"/>
    <w:rsid w:val="00723EFD"/>
    <w:rsid w:val="0072417A"/>
    <w:rsid w:val="00725F3D"/>
    <w:rsid w:val="0072642C"/>
    <w:rsid w:val="007313D2"/>
    <w:rsid w:val="0073158B"/>
    <w:rsid w:val="007324E8"/>
    <w:rsid w:val="00732601"/>
    <w:rsid w:val="00732EF7"/>
    <w:rsid w:val="00733738"/>
    <w:rsid w:val="007346DB"/>
    <w:rsid w:val="00735379"/>
    <w:rsid w:val="00735FBE"/>
    <w:rsid w:val="007370E9"/>
    <w:rsid w:val="007415E6"/>
    <w:rsid w:val="0074183F"/>
    <w:rsid w:val="0074252B"/>
    <w:rsid w:val="00742B46"/>
    <w:rsid w:val="00743B38"/>
    <w:rsid w:val="0074403F"/>
    <w:rsid w:val="00745CDA"/>
    <w:rsid w:val="007463C5"/>
    <w:rsid w:val="007472F0"/>
    <w:rsid w:val="00751063"/>
    <w:rsid w:val="0075124C"/>
    <w:rsid w:val="00752CAE"/>
    <w:rsid w:val="007532B6"/>
    <w:rsid w:val="00756B52"/>
    <w:rsid w:val="00760F2B"/>
    <w:rsid w:val="0076116E"/>
    <w:rsid w:val="00761953"/>
    <w:rsid w:val="00761C52"/>
    <w:rsid w:val="00763F39"/>
    <w:rsid w:val="00764ADA"/>
    <w:rsid w:val="00765AF4"/>
    <w:rsid w:val="00770D2A"/>
    <w:rsid w:val="00771C42"/>
    <w:rsid w:val="00773943"/>
    <w:rsid w:val="00775A26"/>
    <w:rsid w:val="007766C7"/>
    <w:rsid w:val="00776C74"/>
    <w:rsid w:val="00776D36"/>
    <w:rsid w:val="007822C7"/>
    <w:rsid w:val="0078310C"/>
    <w:rsid w:val="00785A70"/>
    <w:rsid w:val="00785B5A"/>
    <w:rsid w:val="00787E1D"/>
    <w:rsid w:val="0079217F"/>
    <w:rsid w:val="00792895"/>
    <w:rsid w:val="00792E34"/>
    <w:rsid w:val="00793107"/>
    <w:rsid w:val="00793895"/>
    <w:rsid w:val="0079569F"/>
    <w:rsid w:val="00796E12"/>
    <w:rsid w:val="007976FE"/>
    <w:rsid w:val="007977A0"/>
    <w:rsid w:val="00797B0B"/>
    <w:rsid w:val="007A32CE"/>
    <w:rsid w:val="007A54B2"/>
    <w:rsid w:val="007A6023"/>
    <w:rsid w:val="007A6A8D"/>
    <w:rsid w:val="007A746F"/>
    <w:rsid w:val="007A7B4E"/>
    <w:rsid w:val="007B06D3"/>
    <w:rsid w:val="007B1C47"/>
    <w:rsid w:val="007B21E5"/>
    <w:rsid w:val="007B2335"/>
    <w:rsid w:val="007C08AC"/>
    <w:rsid w:val="007C08ED"/>
    <w:rsid w:val="007C0EA6"/>
    <w:rsid w:val="007C159A"/>
    <w:rsid w:val="007C15A2"/>
    <w:rsid w:val="007C2EA5"/>
    <w:rsid w:val="007C468A"/>
    <w:rsid w:val="007C7845"/>
    <w:rsid w:val="007D0A94"/>
    <w:rsid w:val="007D1C21"/>
    <w:rsid w:val="007D2EAB"/>
    <w:rsid w:val="007D463B"/>
    <w:rsid w:val="007D4882"/>
    <w:rsid w:val="007E0CAB"/>
    <w:rsid w:val="007E0D3C"/>
    <w:rsid w:val="007E1624"/>
    <w:rsid w:val="007E1EB3"/>
    <w:rsid w:val="007E2595"/>
    <w:rsid w:val="007E2F5E"/>
    <w:rsid w:val="007E4059"/>
    <w:rsid w:val="007E46A8"/>
    <w:rsid w:val="007E742D"/>
    <w:rsid w:val="007F10D9"/>
    <w:rsid w:val="007F31C8"/>
    <w:rsid w:val="007F3610"/>
    <w:rsid w:val="007F4AA3"/>
    <w:rsid w:val="007F4DCB"/>
    <w:rsid w:val="007F54F1"/>
    <w:rsid w:val="007F6CC8"/>
    <w:rsid w:val="0080123F"/>
    <w:rsid w:val="008029C6"/>
    <w:rsid w:val="00803975"/>
    <w:rsid w:val="008053D4"/>
    <w:rsid w:val="0080540D"/>
    <w:rsid w:val="00805E7D"/>
    <w:rsid w:val="0080667F"/>
    <w:rsid w:val="0080692D"/>
    <w:rsid w:val="00806DD8"/>
    <w:rsid w:val="00807089"/>
    <w:rsid w:val="00807221"/>
    <w:rsid w:val="00807949"/>
    <w:rsid w:val="0081068F"/>
    <w:rsid w:val="00814A2C"/>
    <w:rsid w:val="00814AD1"/>
    <w:rsid w:val="00815658"/>
    <w:rsid w:val="00815A9E"/>
    <w:rsid w:val="00816F3F"/>
    <w:rsid w:val="00816FBD"/>
    <w:rsid w:val="0082057C"/>
    <w:rsid w:val="008217A7"/>
    <w:rsid w:val="00821AFF"/>
    <w:rsid w:val="00823D22"/>
    <w:rsid w:val="00825A42"/>
    <w:rsid w:val="008262BA"/>
    <w:rsid w:val="008270F9"/>
    <w:rsid w:val="00827782"/>
    <w:rsid w:val="0083014C"/>
    <w:rsid w:val="00830D42"/>
    <w:rsid w:val="00831F71"/>
    <w:rsid w:val="0083610F"/>
    <w:rsid w:val="008364B3"/>
    <w:rsid w:val="00840713"/>
    <w:rsid w:val="00840EA5"/>
    <w:rsid w:val="00842414"/>
    <w:rsid w:val="0084262B"/>
    <w:rsid w:val="008441CA"/>
    <w:rsid w:val="00851080"/>
    <w:rsid w:val="00852190"/>
    <w:rsid w:val="00852A08"/>
    <w:rsid w:val="0085320D"/>
    <w:rsid w:val="00853979"/>
    <w:rsid w:val="00853DAC"/>
    <w:rsid w:val="00854E96"/>
    <w:rsid w:val="008550D4"/>
    <w:rsid w:val="008571D5"/>
    <w:rsid w:val="00857E4F"/>
    <w:rsid w:val="00860F0A"/>
    <w:rsid w:val="008619E3"/>
    <w:rsid w:val="008651EE"/>
    <w:rsid w:val="00865CD0"/>
    <w:rsid w:val="00865DAF"/>
    <w:rsid w:val="00867D26"/>
    <w:rsid w:val="008718A9"/>
    <w:rsid w:val="00874179"/>
    <w:rsid w:val="0087574E"/>
    <w:rsid w:val="0087686E"/>
    <w:rsid w:val="00877E5C"/>
    <w:rsid w:val="00880B67"/>
    <w:rsid w:val="008817E1"/>
    <w:rsid w:val="00882D83"/>
    <w:rsid w:val="00883640"/>
    <w:rsid w:val="008850F9"/>
    <w:rsid w:val="00886945"/>
    <w:rsid w:val="00892BF3"/>
    <w:rsid w:val="0089367F"/>
    <w:rsid w:val="00894113"/>
    <w:rsid w:val="0089476B"/>
    <w:rsid w:val="00894BAC"/>
    <w:rsid w:val="008A29C0"/>
    <w:rsid w:val="008A2C7C"/>
    <w:rsid w:val="008A3E04"/>
    <w:rsid w:val="008A5C7F"/>
    <w:rsid w:val="008A639F"/>
    <w:rsid w:val="008B0C16"/>
    <w:rsid w:val="008B0E61"/>
    <w:rsid w:val="008B1EA0"/>
    <w:rsid w:val="008B24B1"/>
    <w:rsid w:val="008B2C4C"/>
    <w:rsid w:val="008B32E6"/>
    <w:rsid w:val="008B3D0C"/>
    <w:rsid w:val="008B3F51"/>
    <w:rsid w:val="008B73D8"/>
    <w:rsid w:val="008C45E3"/>
    <w:rsid w:val="008C5F15"/>
    <w:rsid w:val="008C67C1"/>
    <w:rsid w:val="008C7360"/>
    <w:rsid w:val="008D07CD"/>
    <w:rsid w:val="008D0919"/>
    <w:rsid w:val="008D11DD"/>
    <w:rsid w:val="008D1C1F"/>
    <w:rsid w:val="008D21F9"/>
    <w:rsid w:val="008D606A"/>
    <w:rsid w:val="008D6662"/>
    <w:rsid w:val="008D6C2B"/>
    <w:rsid w:val="008D7A08"/>
    <w:rsid w:val="008E0B40"/>
    <w:rsid w:val="008E0E7E"/>
    <w:rsid w:val="008E0F07"/>
    <w:rsid w:val="008E15AD"/>
    <w:rsid w:val="008E249A"/>
    <w:rsid w:val="008E286D"/>
    <w:rsid w:val="008E2CA2"/>
    <w:rsid w:val="008E2D7A"/>
    <w:rsid w:val="008E68F7"/>
    <w:rsid w:val="008E74AB"/>
    <w:rsid w:val="008E788F"/>
    <w:rsid w:val="008E7C3B"/>
    <w:rsid w:val="008F047B"/>
    <w:rsid w:val="008F0939"/>
    <w:rsid w:val="008F20CD"/>
    <w:rsid w:val="008F25FB"/>
    <w:rsid w:val="008F2D3C"/>
    <w:rsid w:val="008F3ABC"/>
    <w:rsid w:val="008F43FA"/>
    <w:rsid w:val="008F4E86"/>
    <w:rsid w:val="008F5443"/>
    <w:rsid w:val="008F5C63"/>
    <w:rsid w:val="008F6B0E"/>
    <w:rsid w:val="008F6FD3"/>
    <w:rsid w:val="008F7540"/>
    <w:rsid w:val="008F78A2"/>
    <w:rsid w:val="0090171F"/>
    <w:rsid w:val="00904123"/>
    <w:rsid w:val="0090496D"/>
    <w:rsid w:val="0090520A"/>
    <w:rsid w:val="00907089"/>
    <w:rsid w:val="00911905"/>
    <w:rsid w:val="00912BCA"/>
    <w:rsid w:val="00913133"/>
    <w:rsid w:val="00913A28"/>
    <w:rsid w:val="00913C31"/>
    <w:rsid w:val="00913DDC"/>
    <w:rsid w:val="0091520B"/>
    <w:rsid w:val="0091526D"/>
    <w:rsid w:val="00916A57"/>
    <w:rsid w:val="00916CFB"/>
    <w:rsid w:val="00917047"/>
    <w:rsid w:val="009203AB"/>
    <w:rsid w:val="009214A3"/>
    <w:rsid w:val="00921679"/>
    <w:rsid w:val="0092460A"/>
    <w:rsid w:val="00924FFE"/>
    <w:rsid w:val="00933154"/>
    <w:rsid w:val="009336BC"/>
    <w:rsid w:val="009339C1"/>
    <w:rsid w:val="0093529A"/>
    <w:rsid w:val="0094082C"/>
    <w:rsid w:val="009428C9"/>
    <w:rsid w:val="00943181"/>
    <w:rsid w:val="009449F3"/>
    <w:rsid w:val="00944A02"/>
    <w:rsid w:val="00946D13"/>
    <w:rsid w:val="00947869"/>
    <w:rsid w:val="00947CD1"/>
    <w:rsid w:val="00950E35"/>
    <w:rsid w:val="00952E67"/>
    <w:rsid w:val="00953929"/>
    <w:rsid w:val="0096277D"/>
    <w:rsid w:val="0096356D"/>
    <w:rsid w:val="009636ED"/>
    <w:rsid w:val="00964059"/>
    <w:rsid w:val="00964103"/>
    <w:rsid w:val="00964C6E"/>
    <w:rsid w:val="00964ED1"/>
    <w:rsid w:val="009654DD"/>
    <w:rsid w:val="0096723E"/>
    <w:rsid w:val="009674CA"/>
    <w:rsid w:val="00967569"/>
    <w:rsid w:val="0096784E"/>
    <w:rsid w:val="00970FB4"/>
    <w:rsid w:val="00971234"/>
    <w:rsid w:val="00971A4C"/>
    <w:rsid w:val="0097291E"/>
    <w:rsid w:val="00972933"/>
    <w:rsid w:val="00973B3C"/>
    <w:rsid w:val="00975B34"/>
    <w:rsid w:val="00975EB2"/>
    <w:rsid w:val="0098103C"/>
    <w:rsid w:val="00981296"/>
    <w:rsid w:val="0098407C"/>
    <w:rsid w:val="0098434C"/>
    <w:rsid w:val="0098523F"/>
    <w:rsid w:val="00985AD7"/>
    <w:rsid w:val="00990C36"/>
    <w:rsid w:val="0099277C"/>
    <w:rsid w:val="00993A3B"/>
    <w:rsid w:val="0099712F"/>
    <w:rsid w:val="009979CB"/>
    <w:rsid w:val="009A1C51"/>
    <w:rsid w:val="009A26B8"/>
    <w:rsid w:val="009A3C59"/>
    <w:rsid w:val="009A484A"/>
    <w:rsid w:val="009A5009"/>
    <w:rsid w:val="009A7831"/>
    <w:rsid w:val="009B213D"/>
    <w:rsid w:val="009B3451"/>
    <w:rsid w:val="009B36B5"/>
    <w:rsid w:val="009B50F5"/>
    <w:rsid w:val="009B6D51"/>
    <w:rsid w:val="009B76E6"/>
    <w:rsid w:val="009C0538"/>
    <w:rsid w:val="009C246F"/>
    <w:rsid w:val="009C2472"/>
    <w:rsid w:val="009C3CCE"/>
    <w:rsid w:val="009C4393"/>
    <w:rsid w:val="009C64FA"/>
    <w:rsid w:val="009C6EA2"/>
    <w:rsid w:val="009C700A"/>
    <w:rsid w:val="009C7652"/>
    <w:rsid w:val="009C7849"/>
    <w:rsid w:val="009C7A6D"/>
    <w:rsid w:val="009D0CE1"/>
    <w:rsid w:val="009D25EA"/>
    <w:rsid w:val="009D3A53"/>
    <w:rsid w:val="009D3FCB"/>
    <w:rsid w:val="009E09BC"/>
    <w:rsid w:val="009E0A79"/>
    <w:rsid w:val="009E1B53"/>
    <w:rsid w:val="009E1C44"/>
    <w:rsid w:val="009E2B28"/>
    <w:rsid w:val="009E4E35"/>
    <w:rsid w:val="009E4EC0"/>
    <w:rsid w:val="009E6139"/>
    <w:rsid w:val="009E7018"/>
    <w:rsid w:val="009E73B7"/>
    <w:rsid w:val="009E7898"/>
    <w:rsid w:val="009F01AC"/>
    <w:rsid w:val="009F0A41"/>
    <w:rsid w:val="009F26A6"/>
    <w:rsid w:val="009F31EA"/>
    <w:rsid w:val="009F3D9F"/>
    <w:rsid w:val="009F40C2"/>
    <w:rsid w:val="00A00D37"/>
    <w:rsid w:val="00A01798"/>
    <w:rsid w:val="00A03A05"/>
    <w:rsid w:val="00A03BF7"/>
    <w:rsid w:val="00A055AE"/>
    <w:rsid w:val="00A05746"/>
    <w:rsid w:val="00A1077C"/>
    <w:rsid w:val="00A108A8"/>
    <w:rsid w:val="00A10D1B"/>
    <w:rsid w:val="00A1112C"/>
    <w:rsid w:val="00A11393"/>
    <w:rsid w:val="00A11BA5"/>
    <w:rsid w:val="00A14E74"/>
    <w:rsid w:val="00A20DE9"/>
    <w:rsid w:val="00A20F40"/>
    <w:rsid w:val="00A214A7"/>
    <w:rsid w:val="00A2187D"/>
    <w:rsid w:val="00A231D1"/>
    <w:rsid w:val="00A24266"/>
    <w:rsid w:val="00A246E7"/>
    <w:rsid w:val="00A24B9E"/>
    <w:rsid w:val="00A24CDE"/>
    <w:rsid w:val="00A25AB4"/>
    <w:rsid w:val="00A26BA0"/>
    <w:rsid w:val="00A278C0"/>
    <w:rsid w:val="00A346BD"/>
    <w:rsid w:val="00A34C3A"/>
    <w:rsid w:val="00A34E69"/>
    <w:rsid w:val="00A34EDB"/>
    <w:rsid w:val="00A34FFA"/>
    <w:rsid w:val="00A351F4"/>
    <w:rsid w:val="00A3626C"/>
    <w:rsid w:val="00A3646C"/>
    <w:rsid w:val="00A3694D"/>
    <w:rsid w:val="00A4224A"/>
    <w:rsid w:val="00A42B80"/>
    <w:rsid w:val="00A44933"/>
    <w:rsid w:val="00A4551F"/>
    <w:rsid w:val="00A46698"/>
    <w:rsid w:val="00A46D6D"/>
    <w:rsid w:val="00A47423"/>
    <w:rsid w:val="00A500CD"/>
    <w:rsid w:val="00A511C4"/>
    <w:rsid w:val="00A518DD"/>
    <w:rsid w:val="00A51B8B"/>
    <w:rsid w:val="00A55DE1"/>
    <w:rsid w:val="00A57F1F"/>
    <w:rsid w:val="00A6047C"/>
    <w:rsid w:val="00A6204D"/>
    <w:rsid w:val="00A624F8"/>
    <w:rsid w:val="00A62529"/>
    <w:rsid w:val="00A63270"/>
    <w:rsid w:val="00A6477E"/>
    <w:rsid w:val="00A65B11"/>
    <w:rsid w:val="00A6779F"/>
    <w:rsid w:val="00A726B7"/>
    <w:rsid w:val="00A729B5"/>
    <w:rsid w:val="00A72B97"/>
    <w:rsid w:val="00A72F0F"/>
    <w:rsid w:val="00A731EA"/>
    <w:rsid w:val="00A738E8"/>
    <w:rsid w:val="00A763BD"/>
    <w:rsid w:val="00A76EF5"/>
    <w:rsid w:val="00A81863"/>
    <w:rsid w:val="00A81E41"/>
    <w:rsid w:val="00A84308"/>
    <w:rsid w:val="00A84584"/>
    <w:rsid w:val="00A85859"/>
    <w:rsid w:val="00A85A51"/>
    <w:rsid w:val="00A86C35"/>
    <w:rsid w:val="00A873E2"/>
    <w:rsid w:val="00A90DA5"/>
    <w:rsid w:val="00A92386"/>
    <w:rsid w:val="00A924BB"/>
    <w:rsid w:val="00A9319B"/>
    <w:rsid w:val="00A936A2"/>
    <w:rsid w:val="00A9389C"/>
    <w:rsid w:val="00A93A8C"/>
    <w:rsid w:val="00A95D23"/>
    <w:rsid w:val="00A95E46"/>
    <w:rsid w:val="00A96A15"/>
    <w:rsid w:val="00AA11ED"/>
    <w:rsid w:val="00AA334A"/>
    <w:rsid w:val="00AA659D"/>
    <w:rsid w:val="00AA67C5"/>
    <w:rsid w:val="00AB1226"/>
    <w:rsid w:val="00AB1725"/>
    <w:rsid w:val="00AB2C4D"/>
    <w:rsid w:val="00AB3636"/>
    <w:rsid w:val="00AB4B95"/>
    <w:rsid w:val="00AB515C"/>
    <w:rsid w:val="00AC1EEA"/>
    <w:rsid w:val="00AC257C"/>
    <w:rsid w:val="00AC2DE2"/>
    <w:rsid w:val="00AC2E37"/>
    <w:rsid w:val="00AC2FD8"/>
    <w:rsid w:val="00AC30F1"/>
    <w:rsid w:val="00AC48DF"/>
    <w:rsid w:val="00AC4A2E"/>
    <w:rsid w:val="00AC4EE3"/>
    <w:rsid w:val="00AC52D2"/>
    <w:rsid w:val="00AC5E73"/>
    <w:rsid w:val="00AC716E"/>
    <w:rsid w:val="00AD16B1"/>
    <w:rsid w:val="00AD2827"/>
    <w:rsid w:val="00AD2E3C"/>
    <w:rsid w:val="00AD3E31"/>
    <w:rsid w:val="00AD5D12"/>
    <w:rsid w:val="00AD68F5"/>
    <w:rsid w:val="00AD6F23"/>
    <w:rsid w:val="00AD71D2"/>
    <w:rsid w:val="00AD7588"/>
    <w:rsid w:val="00AE0060"/>
    <w:rsid w:val="00AE0301"/>
    <w:rsid w:val="00AE3059"/>
    <w:rsid w:val="00AE481F"/>
    <w:rsid w:val="00AE54C7"/>
    <w:rsid w:val="00AE6D03"/>
    <w:rsid w:val="00AE6ED2"/>
    <w:rsid w:val="00AE7FA9"/>
    <w:rsid w:val="00AF14C3"/>
    <w:rsid w:val="00AF4697"/>
    <w:rsid w:val="00AF6601"/>
    <w:rsid w:val="00B00D95"/>
    <w:rsid w:val="00B038AD"/>
    <w:rsid w:val="00B07A52"/>
    <w:rsid w:val="00B1053F"/>
    <w:rsid w:val="00B10FF9"/>
    <w:rsid w:val="00B11E75"/>
    <w:rsid w:val="00B12D41"/>
    <w:rsid w:val="00B13C72"/>
    <w:rsid w:val="00B1510D"/>
    <w:rsid w:val="00B17F78"/>
    <w:rsid w:val="00B200D7"/>
    <w:rsid w:val="00B206DE"/>
    <w:rsid w:val="00B217D7"/>
    <w:rsid w:val="00B2281E"/>
    <w:rsid w:val="00B22FC6"/>
    <w:rsid w:val="00B23F2C"/>
    <w:rsid w:val="00B240F3"/>
    <w:rsid w:val="00B24644"/>
    <w:rsid w:val="00B257A1"/>
    <w:rsid w:val="00B25892"/>
    <w:rsid w:val="00B25A01"/>
    <w:rsid w:val="00B27BD9"/>
    <w:rsid w:val="00B31D07"/>
    <w:rsid w:val="00B32220"/>
    <w:rsid w:val="00B331A3"/>
    <w:rsid w:val="00B33A77"/>
    <w:rsid w:val="00B34ACA"/>
    <w:rsid w:val="00B34C50"/>
    <w:rsid w:val="00B37192"/>
    <w:rsid w:val="00B4059D"/>
    <w:rsid w:val="00B42012"/>
    <w:rsid w:val="00B42AFA"/>
    <w:rsid w:val="00B4311D"/>
    <w:rsid w:val="00B43F95"/>
    <w:rsid w:val="00B44F3F"/>
    <w:rsid w:val="00B45C30"/>
    <w:rsid w:val="00B46222"/>
    <w:rsid w:val="00B470DD"/>
    <w:rsid w:val="00B473F6"/>
    <w:rsid w:val="00B501BA"/>
    <w:rsid w:val="00B5043A"/>
    <w:rsid w:val="00B518C1"/>
    <w:rsid w:val="00B5265C"/>
    <w:rsid w:val="00B54E75"/>
    <w:rsid w:val="00B55D3F"/>
    <w:rsid w:val="00B56D96"/>
    <w:rsid w:val="00B611CE"/>
    <w:rsid w:val="00B65090"/>
    <w:rsid w:val="00B66AB1"/>
    <w:rsid w:val="00B701B1"/>
    <w:rsid w:val="00B708B7"/>
    <w:rsid w:val="00B70D24"/>
    <w:rsid w:val="00B70FBC"/>
    <w:rsid w:val="00B71347"/>
    <w:rsid w:val="00B72718"/>
    <w:rsid w:val="00B7328F"/>
    <w:rsid w:val="00B735AC"/>
    <w:rsid w:val="00B759EB"/>
    <w:rsid w:val="00B762D9"/>
    <w:rsid w:val="00B77F43"/>
    <w:rsid w:val="00B822EF"/>
    <w:rsid w:val="00B82463"/>
    <w:rsid w:val="00B82EBF"/>
    <w:rsid w:val="00B83356"/>
    <w:rsid w:val="00B835E7"/>
    <w:rsid w:val="00B86F87"/>
    <w:rsid w:val="00B916BB"/>
    <w:rsid w:val="00B91803"/>
    <w:rsid w:val="00B928F3"/>
    <w:rsid w:val="00B95229"/>
    <w:rsid w:val="00B955B7"/>
    <w:rsid w:val="00B96382"/>
    <w:rsid w:val="00B97737"/>
    <w:rsid w:val="00BA261A"/>
    <w:rsid w:val="00BA2DDB"/>
    <w:rsid w:val="00BA5C85"/>
    <w:rsid w:val="00BA738B"/>
    <w:rsid w:val="00BB700C"/>
    <w:rsid w:val="00BC01C8"/>
    <w:rsid w:val="00BC0562"/>
    <w:rsid w:val="00BC0608"/>
    <w:rsid w:val="00BC2566"/>
    <w:rsid w:val="00BC3502"/>
    <w:rsid w:val="00BC53E9"/>
    <w:rsid w:val="00BC5E13"/>
    <w:rsid w:val="00BC7199"/>
    <w:rsid w:val="00BD0076"/>
    <w:rsid w:val="00BD0DD0"/>
    <w:rsid w:val="00BD12FD"/>
    <w:rsid w:val="00BD37A0"/>
    <w:rsid w:val="00BD3F2D"/>
    <w:rsid w:val="00BD5454"/>
    <w:rsid w:val="00BD555F"/>
    <w:rsid w:val="00BD6937"/>
    <w:rsid w:val="00BE02DA"/>
    <w:rsid w:val="00BE0F27"/>
    <w:rsid w:val="00BE2846"/>
    <w:rsid w:val="00BE34CE"/>
    <w:rsid w:val="00BE491E"/>
    <w:rsid w:val="00BE49F6"/>
    <w:rsid w:val="00BE5CF3"/>
    <w:rsid w:val="00BE7FC7"/>
    <w:rsid w:val="00BF2300"/>
    <w:rsid w:val="00BF3019"/>
    <w:rsid w:val="00BF347E"/>
    <w:rsid w:val="00C005A8"/>
    <w:rsid w:val="00C00FA5"/>
    <w:rsid w:val="00C0282D"/>
    <w:rsid w:val="00C053CD"/>
    <w:rsid w:val="00C06FBA"/>
    <w:rsid w:val="00C071C2"/>
    <w:rsid w:val="00C07936"/>
    <w:rsid w:val="00C10931"/>
    <w:rsid w:val="00C10C70"/>
    <w:rsid w:val="00C13AC5"/>
    <w:rsid w:val="00C13DB0"/>
    <w:rsid w:val="00C14B24"/>
    <w:rsid w:val="00C17D92"/>
    <w:rsid w:val="00C208BF"/>
    <w:rsid w:val="00C20A76"/>
    <w:rsid w:val="00C21827"/>
    <w:rsid w:val="00C22900"/>
    <w:rsid w:val="00C23710"/>
    <w:rsid w:val="00C238A1"/>
    <w:rsid w:val="00C241B6"/>
    <w:rsid w:val="00C26175"/>
    <w:rsid w:val="00C305F2"/>
    <w:rsid w:val="00C31808"/>
    <w:rsid w:val="00C31A9D"/>
    <w:rsid w:val="00C332C2"/>
    <w:rsid w:val="00C33514"/>
    <w:rsid w:val="00C35BC1"/>
    <w:rsid w:val="00C3691B"/>
    <w:rsid w:val="00C37CD5"/>
    <w:rsid w:val="00C37D85"/>
    <w:rsid w:val="00C42117"/>
    <w:rsid w:val="00C42D93"/>
    <w:rsid w:val="00C438CB"/>
    <w:rsid w:val="00C43D1B"/>
    <w:rsid w:val="00C44BAA"/>
    <w:rsid w:val="00C546E9"/>
    <w:rsid w:val="00C54B0C"/>
    <w:rsid w:val="00C55E7A"/>
    <w:rsid w:val="00C560AE"/>
    <w:rsid w:val="00C60497"/>
    <w:rsid w:val="00C629BC"/>
    <w:rsid w:val="00C6304B"/>
    <w:rsid w:val="00C63C85"/>
    <w:rsid w:val="00C63EC4"/>
    <w:rsid w:val="00C656FC"/>
    <w:rsid w:val="00C66BBB"/>
    <w:rsid w:val="00C705F1"/>
    <w:rsid w:val="00C718EE"/>
    <w:rsid w:val="00C73B7A"/>
    <w:rsid w:val="00C741D8"/>
    <w:rsid w:val="00C7457A"/>
    <w:rsid w:val="00C74850"/>
    <w:rsid w:val="00C77608"/>
    <w:rsid w:val="00C80C25"/>
    <w:rsid w:val="00C81F0E"/>
    <w:rsid w:val="00C820CC"/>
    <w:rsid w:val="00C82FD6"/>
    <w:rsid w:val="00C84A06"/>
    <w:rsid w:val="00C93D95"/>
    <w:rsid w:val="00C94832"/>
    <w:rsid w:val="00C95AAF"/>
    <w:rsid w:val="00C9638F"/>
    <w:rsid w:val="00C96998"/>
    <w:rsid w:val="00CA01BF"/>
    <w:rsid w:val="00CA0E83"/>
    <w:rsid w:val="00CA11AC"/>
    <w:rsid w:val="00CA1B30"/>
    <w:rsid w:val="00CA1D56"/>
    <w:rsid w:val="00CA4870"/>
    <w:rsid w:val="00CA4DE7"/>
    <w:rsid w:val="00CA5220"/>
    <w:rsid w:val="00CA66CC"/>
    <w:rsid w:val="00CA6BE2"/>
    <w:rsid w:val="00CA7D84"/>
    <w:rsid w:val="00CB2655"/>
    <w:rsid w:val="00CB2B97"/>
    <w:rsid w:val="00CB37E1"/>
    <w:rsid w:val="00CB4E10"/>
    <w:rsid w:val="00CB51B3"/>
    <w:rsid w:val="00CB691A"/>
    <w:rsid w:val="00CB693B"/>
    <w:rsid w:val="00CB7846"/>
    <w:rsid w:val="00CC075A"/>
    <w:rsid w:val="00CC47EC"/>
    <w:rsid w:val="00CC5840"/>
    <w:rsid w:val="00CC5FE5"/>
    <w:rsid w:val="00CD10A5"/>
    <w:rsid w:val="00CD1828"/>
    <w:rsid w:val="00CD1B7D"/>
    <w:rsid w:val="00CD60F2"/>
    <w:rsid w:val="00CD6BBB"/>
    <w:rsid w:val="00CD6BC5"/>
    <w:rsid w:val="00CE01CC"/>
    <w:rsid w:val="00CE21F9"/>
    <w:rsid w:val="00CE23E0"/>
    <w:rsid w:val="00CE3317"/>
    <w:rsid w:val="00CE44CA"/>
    <w:rsid w:val="00CE471F"/>
    <w:rsid w:val="00CF000B"/>
    <w:rsid w:val="00CF04B6"/>
    <w:rsid w:val="00CF1D67"/>
    <w:rsid w:val="00CF3B28"/>
    <w:rsid w:val="00CF4277"/>
    <w:rsid w:val="00CF48A9"/>
    <w:rsid w:val="00CF5AAD"/>
    <w:rsid w:val="00CF7A4F"/>
    <w:rsid w:val="00D030C2"/>
    <w:rsid w:val="00D031E6"/>
    <w:rsid w:val="00D03C98"/>
    <w:rsid w:val="00D063EC"/>
    <w:rsid w:val="00D06AD7"/>
    <w:rsid w:val="00D11636"/>
    <w:rsid w:val="00D11C4F"/>
    <w:rsid w:val="00D12253"/>
    <w:rsid w:val="00D13BCE"/>
    <w:rsid w:val="00D14BA5"/>
    <w:rsid w:val="00D159F9"/>
    <w:rsid w:val="00D17753"/>
    <w:rsid w:val="00D20A8B"/>
    <w:rsid w:val="00D22BA1"/>
    <w:rsid w:val="00D22E34"/>
    <w:rsid w:val="00D2369B"/>
    <w:rsid w:val="00D2408C"/>
    <w:rsid w:val="00D26FF2"/>
    <w:rsid w:val="00D30058"/>
    <w:rsid w:val="00D30A1D"/>
    <w:rsid w:val="00D323AC"/>
    <w:rsid w:val="00D329C1"/>
    <w:rsid w:val="00D32A2A"/>
    <w:rsid w:val="00D34C29"/>
    <w:rsid w:val="00D37525"/>
    <w:rsid w:val="00D37AC6"/>
    <w:rsid w:val="00D37F27"/>
    <w:rsid w:val="00D40BE6"/>
    <w:rsid w:val="00D40F6A"/>
    <w:rsid w:val="00D414DB"/>
    <w:rsid w:val="00D415EB"/>
    <w:rsid w:val="00D41A35"/>
    <w:rsid w:val="00D42E7F"/>
    <w:rsid w:val="00D4379A"/>
    <w:rsid w:val="00D4404F"/>
    <w:rsid w:val="00D44742"/>
    <w:rsid w:val="00D44DAD"/>
    <w:rsid w:val="00D45E22"/>
    <w:rsid w:val="00D46D08"/>
    <w:rsid w:val="00D47EBA"/>
    <w:rsid w:val="00D548D8"/>
    <w:rsid w:val="00D5502E"/>
    <w:rsid w:val="00D600AC"/>
    <w:rsid w:val="00D6048E"/>
    <w:rsid w:val="00D60654"/>
    <w:rsid w:val="00D60BE3"/>
    <w:rsid w:val="00D612C9"/>
    <w:rsid w:val="00D620A0"/>
    <w:rsid w:val="00D63175"/>
    <w:rsid w:val="00D6324F"/>
    <w:rsid w:val="00D64956"/>
    <w:rsid w:val="00D66C65"/>
    <w:rsid w:val="00D71514"/>
    <w:rsid w:val="00D747A3"/>
    <w:rsid w:val="00D74BA0"/>
    <w:rsid w:val="00D76B5C"/>
    <w:rsid w:val="00D773BB"/>
    <w:rsid w:val="00D77A49"/>
    <w:rsid w:val="00D77D88"/>
    <w:rsid w:val="00D83619"/>
    <w:rsid w:val="00D83CEA"/>
    <w:rsid w:val="00D8436C"/>
    <w:rsid w:val="00D84D33"/>
    <w:rsid w:val="00D84D81"/>
    <w:rsid w:val="00D86EB2"/>
    <w:rsid w:val="00D87129"/>
    <w:rsid w:val="00D876B9"/>
    <w:rsid w:val="00D87AC4"/>
    <w:rsid w:val="00D90198"/>
    <w:rsid w:val="00D9353D"/>
    <w:rsid w:val="00D93A2B"/>
    <w:rsid w:val="00D93AC8"/>
    <w:rsid w:val="00D948DB"/>
    <w:rsid w:val="00D9588C"/>
    <w:rsid w:val="00D95CC7"/>
    <w:rsid w:val="00D97AB5"/>
    <w:rsid w:val="00DA0E2D"/>
    <w:rsid w:val="00DA2748"/>
    <w:rsid w:val="00DA2BA2"/>
    <w:rsid w:val="00DA2E16"/>
    <w:rsid w:val="00DA3F5B"/>
    <w:rsid w:val="00DA4498"/>
    <w:rsid w:val="00DA60AC"/>
    <w:rsid w:val="00DA722D"/>
    <w:rsid w:val="00DA78FE"/>
    <w:rsid w:val="00DB1D96"/>
    <w:rsid w:val="00DB21C3"/>
    <w:rsid w:val="00DB22F5"/>
    <w:rsid w:val="00DB53EE"/>
    <w:rsid w:val="00DB550C"/>
    <w:rsid w:val="00DB5D15"/>
    <w:rsid w:val="00DB66BF"/>
    <w:rsid w:val="00DB6938"/>
    <w:rsid w:val="00DB75E7"/>
    <w:rsid w:val="00DC2F7D"/>
    <w:rsid w:val="00DC6220"/>
    <w:rsid w:val="00DC64D8"/>
    <w:rsid w:val="00DC6C58"/>
    <w:rsid w:val="00DC7C23"/>
    <w:rsid w:val="00DD00F1"/>
    <w:rsid w:val="00DD0137"/>
    <w:rsid w:val="00DD071F"/>
    <w:rsid w:val="00DD1267"/>
    <w:rsid w:val="00DD1E21"/>
    <w:rsid w:val="00DD30F8"/>
    <w:rsid w:val="00DD79AB"/>
    <w:rsid w:val="00DE0393"/>
    <w:rsid w:val="00DE065B"/>
    <w:rsid w:val="00DE07BB"/>
    <w:rsid w:val="00DE0EE8"/>
    <w:rsid w:val="00DE54FF"/>
    <w:rsid w:val="00DF07AB"/>
    <w:rsid w:val="00DF2895"/>
    <w:rsid w:val="00DF3061"/>
    <w:rsid w:val="00DF3073"/>
    <w:rsid w:val="00DF5916"/>
    <w:rsid w:val="00DF728A"/>
    <w:rsid w:val="00E00C68"/>
    <w:rsid w:val="00E0235E"/>
    <w:rsid w:val="00E02450"/>
    <w:rsid w:val="00E04098"/>
    <w:rsid w:val="00E047BB"/>
    <w:rsid w:val="00E05414"/>
    <w:rsid w:val="00E0606E"/>
    <w:rsid w:val="00E06206"/>
    <w:rsid w:val="00E07B9B"/>
    <w:rsid w:val="00E10768"/>
    <w:rsid w:val="00E114E2"/>
    <w:rsid w:val="00E155DB"/>
    <w:rsid w:val="00E1581B"/>
    <w:rsid w:val="00E16802"/>
    <w:rsid w:val="00E173CC"/>
    <w:rsid w:val="00E219FC"/>
    <w:rsid w:val="00E22207"/>
    <w:rsid w:val="00E225A4"/>
    <w:rsid w:val="00E225E7"/>
    <w:rsid w:val="00E2300C"/>
    <w:rsid w:val="00E2418E"/>
    <w:rsid w:val="00E263C4"/>
    <w:rsid w:val="00E274D4"/>
    <w:rsid w:val="00E321CD"/>
    <w:rsid w:val="00E32AA1"/>
    <w:rsid w:val="00E32C59"/>
    <w:rsid w:val="00E33497"/>
    <w:rsid w:val="00E349B5"/>
    <w:rsid w:val="00E3512F"/>
    <w:rsid w:val="00E36E98"/>
    <w:rsid w:val="00E37C97"/>
    <w:rsid w:val="00E4168F"/>
    <w:rsid w:val="00E418B8"/>
    <w:rsid w:val="00E429FE"/>
    <w:rsid w:val="00E42F7A"/>
    <w:rsid w:val="00E4337D"/>
    <w:rsid w:val="00E43B10"/>
    <w:rsid w:val="00E443AF"/>
    <w:rsid w:val="00E44963"/>
    <w:rsid w:val="00E4527D"/>
    <w:rsid w:val="00E45F17"/>
    <w:rsid w:val="00E46184"/>
    <w:rsid w:val="00E46471"/>
    <w:rsid w:val="00E477B2"/>
    <w:rsid w:val="00E510D2"/>
    <w:rsid w:val="00E52BFE"/>
    <w:rsid w:val="00E53D3E"/>
    <w:rsid w:val="00E54079"/>
    <w:rsid w:val="00E5590A"/>
    <w:rsid w:val="00E56292"/>
    <w:rsid w:val="00E567B8"/>
    <w:rsid w:val="00E570AB"/>
    <w:rsid w:val="00E60003"/>
    <w:rsid w:val="00E60E47"/>
    <w:rsid w:val="00E621E7"/>
    <w:rsid w:val="00E62C1A"/>
    <w:rsid w:val="00E63221"/>
    <w:rsid w:val="00E64212"/>
    <w:rsid w:val="00E645CC"/>
    <w:rsid w:val="00E65305"/>
    <w:rsid w:val="00E65C9F"/>
    <w:rsid w:val="00E65F4E"/>
    <w:rsid w:val="00E70094"/>
    <w:rsid w:val="00E711E8"/>
    <w:rsid w:val="00E7148A"/>
    <w:rsid w:val="00E73398"/>
    <w:rsid w:val="00E73B13"/>
    <w:rsid w:val="00E75C04"/>
    <w:rsid w:val="00E77230"/>
    <w:rsid w:val="00E77D2A"/>
    <w:rsid w:val="00E8040E"/>
    <w:rsid w:val="00E80568"/>
    <w:rsid w:val="00E825BC"/>
    <w:rsid w:val="00E836BC"/>
    <w:rsid w:val="00E843EA"/>
    <w:rsid w:val="00E84793"/>
    <w:rsid w:val="00E9262B"/>
    <w:rsid w:val="00E961AA"/>
    <w:rsid w:val="00EA091C"/>
    <w:rsid w:val="00EA178B"/>
    <w:rsid w:val="00EA1DBA"/>
    <w:rsid w:val="00EA5081"/>
    <w:rsid w:val="00EA54A2"/>
    <w:rsid w:val="00EA78AB"/>
    <w:rsid w:val="00EB0138"/>
    <w:rsid w:val="00EB26CF"/>
    <w:rsid w:val="00EB2ECE"/>
    <w:rsid w:val="00EB2FDC"/>
    <w:rsid w:val="00EB3D58"/>
    <w:rsid w:val="00EB4D15"/>
    <w:rsid w:val="00EB4FCD"/>
    <w:rsid w:val="00EB790C"/>
    <w:rsid w:val="00EB7CCB"/>
    <w:rsid w:val="00EC1AEF"/>
    <w:rsid w:val="00EC36C1"/>
    <w:rsid w:val="00EC5A4D"/>
    <w:rsid w:val="00EC606D"/>
    <w:rsid w:val="00EC617D"/>
    <w:rsid w:val="00EC63B8"/>
    <w:rsid w:val="00EC6DE7"/>
    <w:rsid w:val="00EC6E9A"/>
    <w:rsid w:val="00EC7F6C"/>
    <w:rsid w:val="00ED0823"/>
    <w:rsid w:val="00ED083C"/>
    <w:rsid w:val="00ED0EF8"/>
    <w:rsid w:val="00ED1007"/>
    <w:rsid w:val="00ED15B5"/>
    <w:rsid w:val="00ED3343"/>
    <w:rsid w:val="00ED3507"/>
    <w:rsid w:val="00ED47B3"/>
    <w:rsid w:val="00ED5378"/>
    <w:rsid w:val="00ED5D02"/>
    <w:rsid w:val="00ED6DAE"/>
    <w:rsid w:val="00ED7A66"/>
    <w:rsid w:val="00EE20D9"/>
    <w:rsid w:val="00EE5DFB"/>
    <w:rsid w:val="00EE5F50"/>
    <w:rsid w:val="00EE727E"/>
    <w:rsid w:val="00EE7809"/>
    <w:rsid w:val="00EF0D97"/>
    <w:rsid w:val="00EF18F5"/>
    <w:rsid w:val="00EF190F"/>
    <w:rsid w:val="00EF1CF6"/>
    <w:rsid w:val="00EF3B98"/>
    <w:rsid w:val="00EF40DC"/>
    <w:rsid w:val="00EF4285"/>
    <w:rsid w:val="00EF4561"/>
    <w:rsid w:val="00EF639E"/>
    <w:rsid w:val="00EF7E80"/>
    <w:rsid w:val="00F00674"/>
    <w:rsid w:val="00F030E3"/>
    <w:rsid w:val="00F04DA8"/>
    <w:rsid w:val="00F051C1"/>
    <w:rsid w:val="00F06215"/>
    <w:rsid w:val="00F06BC6"/>
    <w:rsid w:val="00F07A28"/>
    <w:rsid w:val="00F07EB8"/>
    <w:rsid w:val="00F138A9"/>
    <w:rsid w:val="00F13A18"/>
    <w:rsid w:val="00F13A74"/>
    <w:rsid w:val="00F159CB"/>
    <w:rsid w:val="00F15CE7"/>
    <w:rsid w:val="00F17E75"/>
    <w:rsid w:val="00F21382"/>
    <w:rsid w:val="00F23527"/>
    <w:rsid w:val="00F23A7F"/>
    <w:rsid w:val="00F240FF"/>
    <w:rsid w:val="00F24F96"/>
    <w:rsid w:val="00F2536E"/>
    <w:rsid w:val="00F26919"/>
    <w:rsid w:val="00F27904"/>
    <w:rsid w:val="00F27F33"/>
    <w:rsid w:val="00F31EEF"/>
    <w:rsid w:val="00F324ED"/>
    <w:rsid w:val="00F32815"/>
    <w:rsid w:val="00F33A58"/>
    <w:rsid w:val="00F362FC"/>
    <w:rsid w:val="00F37AA0"/>
    <w:rsid w:val="00F415D6"/>
    <w:rsid w:val="00F41D58"/>
    <w:rsid w:val="00F435D1"/>
    <w:rsid w:val="00F44BF4"/>
    <w:rsid w:val="00F46C94"/>
    <w:rsid w:val="00F507E8"/>
    <w:rsid w:val="00F515EF"/>
    <w:rsid w:val="00F516FF"/>
    <w:rsid w:val="00F5342F"/>
    <w:rsid w:val="00F5614E"/>
    <w:rsid w:val="00F5682D"/>
    <w:rsid w:val="00F574E2"/>
    <w:rsid w:val="00F6162D"/>
    <w:rsid w:val="00F630DC"/>
    <w:rsid w:val="00F63A27"/>
    <w:rsid w:val="00F64682"/>
    <w:rsid w:val="00F743CB"/>
    <w:rsid w:val="00F76220"/>
    <w:rsid w:val="00F8256A"/>
    <w:rsid w:val="00F836AC"/>
    <w:rsid w:val="00F837CA"/>
    <w:rsid w:val="00F84540"/>
    <w:rsid w:val="00F8642A"/>
    <w:rsid w:val="00F86AD8"/>
    <w:rsid w:val="00F8745C"/>
    <w:rsid w:val="00FA03E6"/>
    <w:rsid w:val="00FA0E0D"/>
    <w:rsid w:val="00FA19DD"/>
    <w:rsid w:val="00FA1B7A"/>
    <w:rsid w:val="00FA2850"/>
    <w:rsid w:val="00FA30A8"/>
    <w:rsid w:val="00FA3112"/>
    <w:rsid w:val="00FA3751"/>
    <w:rsid w:val="00FA578F"/>
    <w:rsid w:val="00FA7858"/>
    <w:rsid w:val="00FB0E05"/>
    <w:rsid w:val="00FB2E2F"/>
    <w:rsid w:val="00FB3B07"/>
    <w:rsid w:val="00FB3E81"/>
    <w:rsid w:val="00FB4187"/>
    <w:rsid w:val="00FB4C22"/>
    <w:rsid w:val="00FB4EF3"/>
    <w:rsid w:val="00FC0ACE"/>
    <w:rsid w:val="00FC0C2D"/>
    <w:rsid w:val="00FC2129"/>
    <w:rsid w:val="00FC21B0"/>
    <w:rsid w:val="00FC3340"/>
    <w:rsid w:val="00FC3736"/>
    <w:rsid w:val="00FC6B5E"/>
    <w:rsid w:val="00FC6CC5"/>
    <w:rsid w:val="00FD0221"/>
    <w:rsid w:val="00FD2D20"/>
    <w:rsid w:val="00FD39B5"/>
    <w:rsid w:val="00FD424D"/>
    <w:rsid w:val="00FD5163"/>
    <w:rsid w:val="00FD54DA"/>
    <w:rsid w:val="00FD6247"/>
    <w:rsid w:val="00FD69FF"/>
    <w:rsid w:val="00FD7870"/>
    <w:rsid w:val="00FE04E5"/>
    <w:rsid w:val="00FE0BB4"/>
    <w:rsid w:val="00FE19E2"/>
    <w:rsid w:val="00FE6BBB"/>
    <w:rsid w:val="00FE73BB"/>
    <w:rsid w:val="00FF0428"/>
    <w:rsid w:val="00FF17B4"/>
    <w:rsid w:val="00FF2258"/>
    <w:rsid w:val="00FF4503"/>
    <w:rsid w:val="00FF4860"/>
    <w:rsid w:val="00FF69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0AE5"/>
  <w15:docId w15:val="{3ACAD7CC-0376-4E69-97BF-380EA61B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F3D05"/>
    <w:pPr>
      <w:widowControl w:val="0"/>
    </w:pPr>
    <w:rPr>
      <w:rFonts w:ascii="Times New Roman" w:eastAsia="新細明體" w:hAnsi="Times New Roman" w:cs="Times New Roman"/>
      <w:szCs w:val="24"/>
    </w:rPr>
  </w:style>
  <w:style w:type="paragraph" w:styleId="1">
    <w:name w:val="heading 1"/>
    <w:aliases w:val="標題附件"/>
    <w:basedOn w:val="a"/>
    <w:next w:val="a"/>
    <w:link w:val="10"/>
    <w:uiPriority w:val="9"/>
    <w:qFormat/>
    <w:rsid w:val="006E134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47869"/>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947869"/>
    <w:pPr>
      <w:keepNext/>
      <w:spacing w:line="720" w:lineRule="auto"/>
      <w:outlineLvl w:val="2"/>
    </w:pPr>
    <w:rPr>
      <w:rFonts w:ascii="Calibri Light" w:hAnsi="Calibri Light"/>
      <w:b/>
      <w:bCs/>
      <w:sz w:val="36"/>
      <w:szCs w:val="36"/>
    </w:rPr>
  </w:style>
  <w:style w:type="paragraph" w:styleId="4">
    <w:name w:val="heading 4"/>
    <w:basedOn w:val="a"/>
    <w:next w:val="a"/>
    <w:link w:val="40"/>
    <w:uiPriority w:val="9"/>
    <w:semiHidden/>
    <w:unhideWhenUsed/>
    <w:qFormat/>
    <w:rsid w:val="00947869"/>
    <w:pPr>
      <w:keepNext/>
      <w:spacing w:line="720" w:lineRule="auto"/>
      <w:outlineLvl w:val="3"/>
    </w:pPr>
    <w:rPr>
      <w:rFonts w:ascii="Calibri Light" w:hAnsi="Calibri Light"/>
      <w:sz w:val="36"/>
      <w:szCs w:val="36"/>
    </w:rPr>
  </w:style>
  <w:style w:type="paragraph" w:styleId="9">
    <w:name w:val="heading 9"/>
    <w:basedOn w:val="a"/>
    <w:next w:val="a"/>
    <w:link w:val="90"/>
    <w:uiPriority w:val="9"/>
    <w:semiHidden/>
    <w:unhideWhenUsed/>
    <w:qFormat/>
    <w:rsid w:val="00947869"/>
    <w:pPr>
      <w:keepNext/>
      <w:spacing w:line="720" w:lineRule="auto"/>
      <w:ind w:leftChars="400" w:left="400"/>
      <w:outlineLvl w:val="8"/>
    </w:pPr>
    <w:rPr>
      <w:rFonts w:ascii="Calibri Light" w:hAnsi="Calibri Light"/>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A873E2"/>
    <w:rPr>
      <w:rFonts w:cs="Times New Roman"/>
      <w:sz w:val="18"/>
      <w:szCs w:val="18"/>
    </w:rPr>
  </w:style>
  <w:style w:type="paragraph" w:styleId="a5">
    <w:name w:val="annotation text"/>
    <w:basedOn w:val="a"/>
    <w:link w:val="a6"/>
    <w:uiPriority w:val="99"/>
    <w:rsid w:val="00A873E2"/>
  </w:style>
  <w:style w:type="character" w:customStyle="1" w:styleId="a6">
    <w:name w:val="註解文字 字元"/>
    <w:basedOn w:val="a0"/>
    <w:link w:val="a5"/>
    <w:uiPriority w:val="99"/>
    <w:rsid w:val="00A873E2"/>
    <w:rPr>
      <w:rFonts w:ascii="Times New Roman" w:eastAsia="新細明體" w:hAnsi="Times New Roman" w:cs="Times New Roman"/>
      <w:szCs w:val="24"/>
    </w:rPr>
  </w:style>
  <w:style w:type="paragraph" w:styleId="a7">
    <w:name w:val="Balloon Text"/>
    <w:basedOn w:val="a"/>
    <w:link w:val="a8"/>
    <w:uiPriority w:val="99"/>
    <w:unhideWhenUsed/>
    <w:rsid w:val="00A873E2"/>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A873E2"/>
    <w:rPr>
      <w:rFonts w:asciiTheme="majorHAnsi" w:eastAsiaTheme="majorEastAsia" w:hAnsiTheme="majorHAnsi" w:cstheme="majorBidi"/>
      <w:sz w:val="18"/>
      <w:szCs w:val="18"/>
    </w:rPr>
  </w:style>
  <w:style w:type="paragraph" w:styleId="21">
    <w:name w:val="toc 2"/>
    <w:basedOn w:val="a"/>
    <w:next w:val="a"/>
    <w:autoRedefine/>
    <w:uiPriority w:val="39"/>
    <w:unhideWhenUsed/>
    <w:rsid w:val="006E1348"/>
    <w:pPr>
      <w:widowControl/>
      <w:spacing w:after="100" w:line="259" w:lineRule="auto"/>
      <w:ind w:left="220"/>
    </w:pPr>
    <w:rPr>
      <w:rFonts w:ascii="Calibri" w:hAnsi="Calibri"/>
      <w:kern w:val="0"/>
      <w:sz w:val="22"/>
      <w:szCs w:val="22"/>
    </w:rPr>
  </w:style>
  <w:style w:type="character" w:customStyle="1" w:styleId="10">
    <w:name w:val="標題 1 字元"/>
    <w:aliases w:val="標題附件 字元"/>
    <w:basedOn w:val="a0"/>
    <w:link w:val="1"/>
    <w:uiPriority w:val="9"/>
    <w:rsid w:val="006E1348"/>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6E1348"/>
    <w:pPr>
      <w:outlineLvl w:val="9"/>
    </w:pPr>
  </w:style>
  <w:style w:type="paragraph" w:styleId="aa">
    <w:name w:val="header"/>
    <w:aliases w:val="字元 字元"/>
    <w:basedOn w:val="a"/>
    <w:link w:val="ab"/>
    <w:unhideWhenUsed/>
    <w:rsid w:val="00372236"/>
    <w:pPr>
      <w:tabs>
        <w:tab w:val="center" w:pos="4153"/>
        <w:tab w:val="right" w:pos="8306"/>
      </w:tabs>
      <w:snapToGrid w:val="0"/>
    </w:pPr>
    <w:rPr>
      <w:sz w:val="20"/>
      <w:szCs w:val="20"/>
    </w:rPr>
  </w:style>
  <w:style w:type="character" w:customStyle="1" w:styleId="ab">
    <w:name w:val="頁首 字元"/>
    <w:aliases w:val="字元 字元 字元"/>
    <w:basedOn w:val="a0"/>
    <w:link w:val="aa"/>
    <w:rsid w:val="00372236"/>
    <w:rPr>
      <w:rFonts w:ascii="Times New Roman" w:eastAsia="新細明體" w:hAnsi="Times New Roman" w:cs="Times New Roman"/>
      <w:sz w:val="20"/>
      <w:szCs w:val="20"/>
    </w:rPr>
  </w:style>
  <w:style w:type="paragraph" w:styleId="ac">
    <w:name w:val="footer"/>
    <w:basedOn w:val="a"/>
    <w:link w:val="ad"/>
    <w:uiPriority w:val="99"/>
    <w:unhideWhenUsed/>
    <w:rsid w:val="00372236"/>
    <w:pPr>
      <w:tabs>
        <w:tab w:val="center" w:pos="4153"/>
        <w:tab w:val="right" w:pos="8306"/>
      </w:tabs>
      <w:snapToGrid w:val="0"/>
    </w:pPr>
    <w:rPr>
      <w:sz w:val="20"/>
      <w:szCs w:val="20"/>
    </w:rPr>
  </w:style>
  <w:style w:type="character" w:customStyle="1" w:styleId="ad">
    <w:name w:val="頁尾 字元"/>
    <w:basedOn w:val="a0"/>
    <w:link w:val="ac"/>
    <w:uiPriority w:val="99"/>
    <w:rsid w:val="00372236"/>
    <w:rPr>
      <w:rFonts w:ascii="Times New Roman" w:eastAsia="新細明體" w:hAnsi="Times New Roman" w:cs="Times New Roman"/>
      <w:sz w:val="20"/>
      <w:szCs w:val="20"/>
    </w:rPr>
  </w:style>
  <w:style w:type="character" w:styleId="ae">
    <w:name w:val="Hyperlink"/>
    <w:rsid w:val="00C705F1"/>
    <w:rPr>
      <w:color w:val="0000FF"/>
      <w:u w:val="single"/>
    </w:rPr>
  </w:style>
  <w:style w:type="character" w:styleId="af">
    <w:name w:val="page number"/>
    <w:basedOn w:val="a0"/>
    <w:rsid w:val="00FF4860"/>
  </w:style>
  <w:style w:type="character" w:customStyle="1" w:styleId="20">
    <w:name w:val="標題 2 字元"/>
    <w:basedOn w:val="a0"/>
    <w:link w:val="2"/>
    <w:uiPriority w:val="9"/>
    <w:semiHidden/>
    <w:rsid w:val="00947869"/>
    <w:rPr>
      <w:rFonts w:ascii="Calibri Light" w:eastAsia="新細明體" w:hAnsi="Calibri Light" w:cs="Times New Roman"/>
      <w:b/>
      <w:bCs/>
      <w:sz w:val="48"/>
      <w:szCs w:val="48"/>
    </w:rPr>
  </w:style>
  <w:style w:type="character" w:customStyle="1" w:styleId="30">
    <w:name w:val="標題 3 字元"/>
    <w:basedOn w:val="a0"/>
    <w:link w:val="3"/>
    <w:uiPriority w:val="9"/>
    <w:semiHidden/>
    <w:rsid w:val="00947869"/>
    <w:rPr>
      <w:rFonts w:ascii="Calibri Light" w:eastAsia="新細明體" w:hAnsi="Calibri Light" w:cs="Times New Roman"/>
      <w:b/>
      <w:bCs/>
      <w:sz w:val="36"/>
      <w:szCs w:val="36"/>
    </w:rPr>
  </w:style>
  <w:style w:type="character" w:customStyle="1" w:styleId="40">
    <w:name w:val="標題 4 字元"/>
    <w:basedOn w:val="a0"/>
    <w:link w:val="4"/>
    <w:uiPriority w:val="9"/>
    <w:semiHidden/>
    <w:rsid w:val="00947869"/>
    <w:rPr>
      <w:rFonts w:ascii="Calibri Light" w:eastAsia="新細明體" w:hAnsi="Calibri Light" w:cs="Times New Roman"/>
      <w:sz w:val="36"/>
      <w:szCs w:val="36"/>
    </w:rPr>
  </w:style>
  <w:style w:type="character" w:customStyle="1" w:styleId="90">
    <w:name w:val="標題 9 字元"/>
    <w:basedOn w:val="a0"/>
    <w:link w:val="9"/>
    <w:uiPriority w:val="9"/>
    <w:semiHidden/>
    <w:rsid w:val="00947869"/>
    <w:rPr>
      <w:rFonts w:ascii="Calibri Light" w:eastAsia="新細明體" w:hAnsi="Calibri Light" w:cs="Times New Roman"/>
      <w:sz w:val="36"/>
      <w:szCs w:val="36"/>
    </w:rPr>
  </w:style>
  <w:style w:type="numbering" w:customStyle="1" w:styleId="11">
    <w:name w:val="無清單1"/>
    <w:next w:val="a2"/>
    <w:uiPriority w:val="99"/>
    <w:semiHidden/>
    <w:unhideWhenUsed/>
    <w:rsid w:val="00947869"/>
  </w:style>
  <w:style w:type="paragraph" w:styleId="af0">
    <w:name w:val="Body Text"/>
    <w:basedOn w:val="a"/>
    <w:link w:val="af1"/>
    <w:uiPriority w:val="99"/>
    <w:rsid w:val="00947869"/>
    <w:pPr>
      <w:suppressAutoHyphens/>
      <w:spacing w:line="480" w:lineRule="exact"/>
      <w:jc w:val="center"/>
    </w:pPr>
    <w:rPr>
      <w:rFonts w:ascii="標楷體" w:eastAsia="標楷體" w:hAnsi="標楷體"/>
      <w:b/>
      <w:bCs/>
      <w:kern w:val="1"/>
      <w:sz w:val="30"/>
    </w:rPr>
  </w:style>
  <w:style w:type="character" w:customStyle="1" w:styleId="af1">
    <w:name w:val="本文 字元"/>
    <w:basedOn w:val="a0"/>
    <w:link w:val="af0"/>
    <w:uiPriority w:val="99"/>
    <w:rsid w:val="00947869"/>
    <w:rPr>
      <w:rFonts w:ascii="標楷體" w:eastAsia="標楷體" w:hAnsi="標楷體" w:cs="Times New Roman"/>
      <w:b/>
      <w:bCs/>
      <w:kern w:val="1"/>
      <w:sz w:val="30"/>
      <w:szCs w:val="24"/>
    </w:rPr>
  </w:style>
  <w:style w:type="paragraph" w:customStyle="1" w:styleId="22">
    <w:name w:val="流程2"/>
    <w:basedOn w:val="a"/>
    <w:uiPriority w:val="99"/>
    <w:rsid w:val="00947869"/>
    <w:pPr>
      <w:suppressAutoHyphens/>
      <w:jc w:val="center"/>
    </w:pPr>
    <w:rPr>
      <w:rFonts w:ascii="標楷體" w:eastAsia="標楷體" w:hAnsi="標楷體" w:cs="標楷體"/>
      <w:b/>
      <w:bCs/>
      <w:kern w:val="1"/>
      <w:sz w:val="40"/>
    </w:rPr>
  </w:style>
  <w:style w:type="paragraph" w:customStyle="1" w:styleId="C">
    <w:name w:val="樣式C"/>
    <w:basedOn w:val="a"/>
    <w:uiPriority w:val="99"/>
    <w:rsid w:val="00947869"/>
    <w:pPr>
      <w:suppressAutoHyphens/>
      <w:jc w:val="center"/>
    </w:pPr>
    <w:rPr>
      <w:rFonts w:ascii="標楷體" w:eastAsia="標楷體" w:hAnsi="標楷體" w:cs="標楷體"/>
      <w:b/>
      <w:bCs/>
      <w:kern w:val="1"/>
      <w:sz w:val="40"/>
    </w:rPr>
  </w:style>
  <w:style w:type="paragraph" w:customStyle="1" w:styleId="af2">
    <w:name w:val="標題一"/>
    <w:basedOn w:val="a"/>
    <w:uiPriority w:val="99"/>
    <w:rsid w:val="00947869"/>
    <w:pPr>
      <w:suppressAutoHyphens/>
      <w:spacing w:after="140"/>
      <w:jc w:val="center"/>
    </w:pPr>
    <w:rPr>
      <w:rFonts w:eastAsia="標楷體"/>
      <w:b/>
      <w:kern w:val="1"/>
      <w:sz w:val="36"/>
    </w:rPr>
  </w:style>
  <w:style w:type="paragraph" w:customStyle="1" w:styleId="af3">
    <w:name w:val="樣式三"/>
    <w:basedOn w:val="a"/>
    <w:uiPriority w:val="99"/>
    <w:rsid w:val="00947869"/>
    <w:pPr>
      <w:suppressAutoHyphens/>
      <w:jc w:val="center"/>
    </w:pPr>
    <w:rPr>
      <w:rFonts w:ascii="標楷體" w:eastAsia="標楷體" w:hAnsi="標楷體" w:cs="標楷體"/>
      <w:b/>
      <w:bCs/>
      <w:kern w:val="1"/>
      <w:sz w:val="40"/>
    </w:rPr>
  </w:style>
  <w:style w:type="character" w:customStyle="1" w:styleId="WW8Num1z0">
    <w:name w:val="WW8Num1z0"/>
    <w:rsid w:val="00947869"/>
    <w:rPr>
      <w:rFonts w:ascii="標楷體" w:eastAsia="標楷體" w:hAnsi="標楷體" w:cs="標楷體" w:hint="default"/>
      <w:sz w:val="27"/>
      <w:szCs w:val="27"/>
    </w:rPr>
  </w:style>
  <w:style w:type="character" w:customStyle="1" w:styleId="WW8Num2z0">
    <w:name w:val="WW8Num2z0"/>
    <w:rsid w:val="00947869"/>
    <w:rPr>
      <w:rFonts w:ascii="標楷體" w:eastAsia="標楷體" w:hAnsi="標楷體" w:cs="標楷體" w:hint="default"/>
      <w:sz w:val="28"/>
      <w:szCs w:val="28"/>
    </w:rPr>
  </w:style>
  <w:style w:type="character" w:customStyle="1" w:styleId="WW8Num3z0">
    <w:name w:val="WW8Num3z0"/>
    <w:rsid w:val="00947869"/>
    <w:rPr>
      <w:rFonts w:cs="標楷體" w:hint="default"/>
    </w:rPr>
  </w:style>
  <w:style w:type="character" w:customStyle="1" w:styleId="WW8Num4z0">
    <w:name w:val="WW8Num4z0"/>
    <w:rsid w:val="00947869"/>
    <w:rPr>
      <w:rFonts w:ascii="標楷體" w:hAnsi="標楷體" w:cs="新細明體" w:hint="eastAsia"/>
      <w:color w:val="auto"/>
      <w:sz w:val="24"/>
      <w:szCs w:val="28"/>
    </w:rPr>
  </w:style>
  <w:style w:type="character" w:customStyle="1" w:styleId="WW8Num5z0">
    <w:name w:val="WW8Num5z0"/>
    <w:rsid w:val="00947869"/>
    <w:rPr>
      <w:rFonts w:cs="標楷體" w:hint="default"/>
    </w:rPr>
  </w:style>
  <w:style w:type="character" w:customStyle="1" w:styleId="WW8Num6z0">
    <w:name w:val="WW8Num6z0"/>
    <w:rsid w:val="00947869"/>
    <w:rPr>
      <w:rFonts w:ascii="新細明體" w:hAnsi="新細明體" w:cs="Times New Roman" w:hint="eastAsia"/>
    </w:rPr>
  </w:style>
  <w:style w:type="character" w:customStyle="1" w:styleId="WW8Num7z0">
    <w:name w:val="WW8Num7z0"/>
    <w:rsid w:val="00947869"/>
  </w:style>
  <w:style w:type="character" w:customStyle="1" w:styleId="WW8Num7z1">
    <w:name w:val="WW8Num7z1"/>
    <w:rsid w:val="00947869"/>
  </w:style>
  <w:style w:type="character" w:customStyle="1" w:styleId="WW8Num7z2">
    <w:name w:val="WW8Num7z2"/>
    <w:rsid w:val="00947869"/>
  </w:style>
  <w:style w:type="character" w:customStyle="1" w:styleId="WW8Num7z3">
    <w:name w:val="WW8Num7z3"/>
    <w:rsid w:val="00947869"/>
  </w:style>
  <w:style w:type="character" w:customStyle="1" w:styleId="WW8Num7z4">
    <w:name w:val="WW8Num7z4"/>
    <w:rsid w:val="00947869"/>
  </w:style>
  <w:style w:type="character" w:customStyle="1" w:styleId="WW8Num7z5">
    <w:name w:val="WW8Num7z5"/>
    <w:rsid w:val="00947869"/>
  </w:style>
  <w:style w:type="character" w:customStyle="1" w:styleId="WW8Num7z6">
    <w:name w:val="WW8Num7z6"/>
    <w:rsid w:val="00947869"/>
  </w:style>
  <w:style w:type="character" w:customStyle="1" w:styleId="WW8Num7z7">
    <w:name w:val="WW8Num7z7"/>
    <w:rsid w:val="00947869"/>
  </w:style>
  <w:style w:type="character" w:customStyle="1" w:styleId="WW8Num7z8">
    <w:name w:val="WW8Num7z8"/>
    <w:rsid w:val="00947869"/>
  </w:style>
  <w:style w:type="character" w:customStyle="1" w:styleId="WW8Num1z1">
    <w:name w:val="WW8Num1z1"/>
    <w:rsid w:val="00947869"/>
    <w:rPr>
      <w:rFonts w:ascii="Wingdings" w:hAnsi="Wingdings" w:cs="Wingdings" w:hint="default"/>
    </w:rPr>
  </w:style>
  <w:style w:type="character" w:customStyle="1" w:styleId="WW8Num2z1">
    <w:name w:val="WW8Num2z1"/>
    <w:rsid w:val="00947869"/>
  </w:style>
  <w:style w:type="character" w:customStyle="1" w:styleId="WW8Num2z2">
    <w:name w:val="WW8Num2z2"/>
    <w:rsid w:val="00947869"/>
  </w:style>
  <w:style w:type="character" w:customStyle="1" w:styleId="WW8Num2z3">
    <w:name w:val="WW8Num2z3"/>
    <w:rsid w:val="00947869"/>
  </w:style>
  <w:style w:type="character" w:customStyle="1" w:styleId="WW8Num2z4">
    <w:name w:val="WW8Num2z4"/>
    <w:rsid w:val="00947869"/>
  </w:style>
  <w:style w:type="character" w:customStyle="1" w:styleId="WW8Num2z5">
    <w:name w:val="WW8Num2z5"/>
    <w:rsid w:val="00947869"/>
  </w:style>
  <w:style w:type="character" w:customStyle="1" w:styleId="WW8Num2z6">
    <w:name w:val="WW8Num2z6"/>
    <w:rsid w:val="00947869"/>
  </w:style>
  <w:style w:type="character" w:customStyle="1" w:styleId="WW8Num2z7">
    <w:name w:val="WW8Num2z7"/>
    <w:rsid w:val="00947869"/>
  </w:style>
  <w:style w:type="character" w:customStyle="1" w:styleId="WW8Num2z8">
    <w:name w:val="WW8Num2z8"/>
    <w:rsid w:val="00947869"/>
  </w:style>
  <w:style w:type="character" w:customStyle="1" w:styleId="WW8Num3z1">
    <w:name w:val="WW8Num3z1"/>
    <w:rsid w:val="00947869"/>
  </w:style>
  <w:style w:type="character" w:customStyle="1" w:styleId="WW8Num3z2">
    <w:name w:val="WW8Num3z2"/>
    <w:rsid w:val="00947869"/>
  </w:style>
  <w:style w:type="character" w:customStyle="1" w:styleId="WW8Num3z3">
    <w:name w:val="WW8Num3z3"/>
    <w:rsid w:val="00947869"/>
  </w:style>
  <w:style w:type="character" w:customStyle="1" w:styleId="WW8Num3z4">
    <w:name w:val="WW8Num3z4"/>
    <w:rsid w:val="00947869"/>
  </w:style>
  <w:style w:type="character" w:customStyle="1" w:styleId="WW8Num3z5">
    <w:name w:val="WW8Num3z5"/>
    <w:rsid w:val="00947869"/>
  </w:style>
  <w:style w:type="character" w:customStyle="1" w:styleId="WW8Num3z6">
    <w:name w:val="WW8Num3z6"/>
    <w:rsid w:val="00947869"/>
  </w:style>
  <w:style w:type="character" w:customStyle="1" w:styleId="WW8Num3z7">
    <w:name w:val="WW8Num3z7"/>
    <w:rsid w:val="00947869"/>
  </w:style>
  <w:style w:type="character" w:customStyle="1" w:styleId="WW8Num3z8">
    <w:name w:val="WW8Num3z8"/>
    <w:rsid w:val="00947869"/>
  </w:style>
  <w:style w:type="character" w:customStyle="1" w:styleId="WW8Num4z1">
    <w:name w:val="WW8Num4z1"/>
    <w:rsid w:val="00947869"/>
  </w:style>
  <w:style w:type="character" w:customStyle="1" w:styleId="WW8Num4z2">
    <w:name w:val="WW8Num4z2"/>
    <w:rsid w:val="00947869"/>
  </w:style>
  <w:style w:type="character" w:customStyle="1" w:styleId="WW8Num4z3">
    <w:name w:val="WW8Num4z3"/>
    <w:rsid w:val="00947869"/>
  </w:style>
  <w:style w:type="character" w:customStyle="1" w:styleId="WW8Num4z4">
    <w:name w:val="WW8Num4z4"/>
    <w:rsid w:val="00947869"/>
  </w:style>
  <w:style w:type="character" w:customStyle="1" w:styleId="WW8Num4z5">
    <w:name w:val="WW8Num4z5"/>
    <w:rsid w:val="00947869"/>
  </w:style>
  <w:style w:type="character" w:customStyle="1" w:styleId="WW8Num4z6">
    <w:name w:val="WW8Num4z6"/>
    <w:rsid w:val="00947869"/>
  </w:style>
  <w:style w:type="character" w:customStyle="1" w:styleId="WW8Num4z7">
    <w:name w:val="WW8Num4z7"/>
    <w:rsid w:val="00947869"/>
  </w:style>
  <w:style w:type="character" w:customStyle="1" w:styleId="WW8Num4z8">
    <w:name w:val="WW8Num4z8"/>
    <w:rsid w:val="00947869"/>
  </w:style>
  <w:style w:type="character" w:customStyle="1" w:styleId="WW8Num5z1">
    <w:name w:val="WW8Num5z1"/>
    <w:rsid w:val="00947869"/>
  </w:style>
  <w:style w:type="character" w:customStyle="1" w:styleId="WW8Num5z2">
    <w:name w:val="WW8Num5z2"/>
    <w:rsid w:val="00947869"/>
  </w:style>
  <w:style w:type="character" w:customStyle="1" w:styleId="WW8Num5z3">
    <w:name w:val="WW8Num5z3"/>
    <w:rsid w:val="00947869"/>
  </w:style>
  <w:style w:type="character" w:customStyle="1" w:styleId="WW8Num5z4">
    <w:name w:val="WW8Num5z4"/>
    <w:rsid w:val="00947869"/>
  </w:style>
  <w:style w:type="character" w:customStyle="1" w:styleId="WW8Num5z5">
    <w:name w:val="WW8Num5z5"/>
    <w:rsid w:val="00947869"/>
  </w:style>
  <w:style w:type="character" w:customStyle="1" w:styleId="WW8Num5z6">
    <w:name w:val="WW8Num5z6"/>
    <w:rsid w:val="00947869"/>
  </w:style>
  <w:style w:type="character" w:customStyle="1" w:styleId="WW8Num5z7">
    <w:name w:val="WW8Num5z7"/>
    <w:rsid w:val="00947869"/>
  </w:style>
  <w:style w:type="character" w:customStyle="1" w:styleId="WW8Num5z8">
    <w:name w:val="WW8Num5z8"/>
    <w:rsid w:val="00947869"/>
  </w:style>
  <w:style w:type="character" w:customStyle="1" w:styleId="WW8Num6z1">
    <w:name w:val="WW8Num6z1"/>
    <w:rsid w:val="00947869"/>
  </w:style>
  <w:style w:type="character" w:customStyle="1" w:styleId="WW8Num6z2">
    <w:name w:val="WW8Num6z2"/>
    <w:rsid w:val="00947869"/>
  </w:style>
  <w:style w:type="character" w:customStyle="1" w:styleId="WW8Num6z3">
    <w:name w:val="WW8Num6z3"/>
    <w:rsid w:val="00947869"/>
  </w:style>
  <w:style w:type="character" w:customStyle="1" w:styleId="WW8Num6z4">
    <w:name w:val="WW8Num6z4"/>
    <w:rsid w:val="00947869"/>
  </w:style>
  <w:style w:type="character" w:customStyle="1" w:styleId="WW8Num6z5">
    <w:name w:val="WW8Num6z5"/>
    <w:rsid w:val="00947869"/>
  </w:style>
  <w:style w:type="character" w:customStyle="1" w:styleId="WW8Num6z6">
    <w:name w:val="WW8Num6z6"/>
    <w:rsid w:val="00947869"/>
  </w:style>
  <w:style w:type="character" w:customStyle="1" w:styleId="WW8Num6z7">
    <w:name w:val="WW8Num6z7"/>
    <w:rsid w:val="00947869"/>
  </w:style>
  <w:style w:type="character" w:customStyle="1" w:styleId="WW8Num6z8">
    <w:name w:val="WW8Num6z8"/>
    <w:rsid w:val="00947869"/>
  </w:style>
  <w:style w:type="character" w:customStyle="1" w:styleId="WW8Num8z0">
    <w:name w:val="WW8Num8z0"/>
    <w:rsid w:val="00947869"/>
    <w:rPr>
      <w:rFonts w:hint="default"/>
    </w:rPr>
  </w:style>
  <w:style w:type="character" w:customStyle="1" w:styleId="WW8Num8z1">
    <w:name w:val="WW8Num8z1"/>
    <w:rsid w:val="00947869"/>
  </w:style>
  <w:style w:type="character" w:customStyle="1" w:styleId="WW8Num8z2">
    <w:name w:val="WW8Num8z2"/>
    <w:rsid w:val="00947869"/>
  </w:style>
  <w:style w:type="character" w:customStyle="1" w:styleId="WW8Num8z3">
    <w:name w:val="WW8Num8z3"/>
    <w:rsid w:val="00947869"/>
  </w:style>
  <w:style w:type="character" w:customStyle="1" w:styleId="WW8Num8z4">
    <w:name w:val="WW8Num8z4"/>
    <w:rsid w:val="00947869"/>
  </w:style>
  <w:style w:type="character" w:customStyle="1" w:styleId="WW8Num8z5">
    <w:name w:val="WW8Num8z5"/>
    <w:rsid w:val="00947869"/>
  </w:style>
  <w:style w:type="character" w:customStyle="1" w:styleId="WW8Num8z6">
    <w:name w:val="WW8Num8z6"/>
    <w:rsid w:val="00947869"/>
  </w:style>
  <w:style w:type="character" w:customStyle="1" w:styleId="WW8Num8z7">
    <w:name w:val="WW8Num8z7"/>
    <w:rsid w:val="00947869"/>
  </w:style>
  <w:style w:type="character" w:customStyle="1" w:styleId="WW8Num8z8">
    <w:name w:val="WW8Num8z8"/>
    <w:rsid w:val="00947869"/>
  </w:style>
  <w:style w:type="character" w:customStyle="1" w:styleId="WW8Num9z0">
    <w:name w:val="WW8Num9z0"/>
    <w:rsid w:val="00947869"/>
    <w:rPr>
      <w:rFonts w:ascii="標楷體" w:eastAsia="標楷體" w:hAnsi="標楷體" w:cs="新細明體" w:hint="eastAsia"/>
      <w:color w:val="auto"/>
      <w:sz w:val="24"/>
    </w:rPr>
  </w:style>
  <w:style w:type="character" w:customStyle="1" w:styleId="WW8Num9z1">
    <w:name w:val="WW8Num9z1"/>
    <w:rsid w:val="00947869"/>
    <w:rPr>
      <w:rFonts w:ascii="Wingdings" w:hAnsi="Wingdings" w:cs="Wingdings" w:hint="default"/>
    </w:rPr>
  </w:style>
  <w:style w:type="character" w:customStyle="1" w:styleId="WW8Num10z0">
    <w:name w:val="WW8Num10z0"/>
    <w:rsid w:val="00947869"/>
    <w:rPr>
      <w:rFonts w:ascii="標楷體" w:eastAsia="標楷體" w:hAnsi="標楷體" w:cs="標楷體" w:hint="default"/>
      <w:sz w:val="27"/>
      <w:szCs w:val="27"/>
    </w:rPr>
  </w:style>
  <w:style w:type="character" w:customStyle="1" w:styleId="WW8Num10z1">
    <w:name w:val="WW8Num10z1"/>
    <w:rsid w:val="00947869"/>
  </w:style>
  <w:style w:type="character" w:customStyle="1" w:styleId="WW8Num10z2">
    <w:name w:val="WW8Num10z2"/>
    <w:rsid w:val="00947869"/>
  </w:style>
  <w:style w:type="character" w:customStyle="1" w:styleId="WW8Num10z3">
    <w:name w:val="WW8Num10z3"/>
    <w:rsid w:val="00947869"/>
  </w:style>
  <w:style w:type="character" w:customStyle="1" w:styleId="WW8Num10z4">
    <w:name w:val="WW8Num10z4"/>
    <w:rsid w:val="00947869"/>
  </w:style>
  <w:style w:type="character" w:customStyle="1" w:styleId="WW8Num10z5">
    <w:name w:val="WW8Num10z5"/>
    <w:rsid w:val="00947869"/>
  </w:style>
  <w:style w:type="character" w:customStyle="1" w:styleId="WW8Num10z6">
    <w:name w:val="WW8Num10z6"/>
    <w:rsid w:val="00947869"/>
  </w:style>
  <w:style w:type="character" w:customStyle="1" w:styleId="WW8Num10z7">
    <w:name w:val="WW8Num10z7"/>
    <w:rsid w:val="00947869"/>
  </w:style>
  <w:style w:type="character" w:customStyle="1" w:styleId="WW8Num10z8">
    <w:name w:val="WW8Num10z8"/>
    <w:rsid w:val="00947869"/>
  </w:style>
  <w:style w:type="character" w:customStyle="1" w:styleId="WW8Num11z0">
    <w:name w:val="WW8Num11z0"/>
    <w:rsid w:val="00947869"/>
    <w:rPr>
      <w:rFonts w:hint="default"/>
    </w:rPr>
  </w:style>
  <w:style w:type="character" w:customStyle="1" w:styleId="WW8Num11z1">
    <w:name w:val="WW8Num11z1"/>
    <w:rsid w:val="00947869"/>
  </w:style>
  <w:style w:type="character" w:customStyle="1" w:styleId="WW8Num11z2">
    <w:name w:val="WW8Num11z2"/>
    <w:rsid w:val="00947869"/>
  </w:style>
  <w:style w:type="character" w:customStyle="1" w:styleId="WW8Num11z3">
    <w:name w:val="WW8Num11z3"/>
    <w:rsid w:val="00947869"/>
  </w:style>
  <w:style w:type="character" w:customStyle="1" w:styleId="WW8Num11z4">
    <w:name w:val="WW8Num11z4"/>
    <w:rsid w:val="00947869"/>
  </w:style>
  <w:style w:type="character" w:customStyle="1" w:styleId="WW8Num11z5">
    <w:name w:val="WW8Num11z5"/>
    <w:rsid w:val="00947869"/>
  </w:style>
  <w:style w:type="character" w:customStyle="1" w:styleId="WW8Num11z6">
    <w:name w:val="WW8Num11z6"/>
    <w:rsid w:val="00947869"/>
  </w:style>
  <w:style w:type="character" w:customStyle="1" w:styleId="WW8Num11z7">
    <w:name w:val="WW8Num11z7"/>
    <w:rsid w:val="00947869"/>
  </w:style>
  <w:style w:type="character" w:customStyle="1" w:styleId="WW8Num11z8">
    <w:name w:val="WW8Num11z8"/>
    <w:rsid w:val="00947869"/>
  </w:style>
  <w:style w:type="character" w:customStyle="1" w:styleId="WW8Num12z0">
    <w:name w:val="WW8Num12z0"/>
    <w:rsid w:val="00947869"/>
    <w:rPr>
      <w:rFonts w:ascii="標楷體" w:eastAsia="標楷體" w:hAnsi="標楷體" w:cs="標楷體" w:hint="default"/>
      <w:sz w:val="28"/>
      <w:szCs w:val="28"/>
    </w:rPr>
  </w:style>
  <w:style w:type="character" w:customStyle="1" w:styleId="WW8Num12z1">
    <w:name w:val="WW8Num12z1"/>
    <w:rsid w:val="00947869"/>
  </w:style>
  <w:style w:type="character" w:customStyle="1" w:styleId="WW8Num12z2">
    <w:name w:val="WW8Num12z2"/>
    <w:rsid w:val="00947869"/>
  </w:style>
  <w:style w:type="character" w:customStyle="1" w:styleId="WW8Num12z3">
    <w:name w:val="WW8Num12z3"/>
    <w:rsid w:val="00947869"/>
  </w:style>
  <w:style w:type="character" w:customStyle="1" w:styleId="WW8Num12z4">
    <w:name w:val="WW8Num12z4"/>
    <w:rsid w:val="00947869"/>
  </w:style>
  <w:style w:type="character" w:customStyle="1" w:styleId="WW8Num12z5">
    <w:name w:val="WW8Num12z5"/>
    <w:rsid w:val="00947869"/>
  </w:style>
  <w:style w:type="character" w:customStyle="1" w:styleId="WW8Num12z6">
    <w:name w:val="WW8Num12z6"/>
    <w:rsid w:val="00947869"/>
  </w:style>
  <w:style w:type="character" w:customStyle="1" w:styleId="WW8Num12z7">
    <w:name w:val="WW8Num12z7"/>
    <w:rsid w:val="00947869"/>
  </w:style>
  <w:style w:type="character" w:customStyle="1" w:styleId="WW8Num12z8">
    <w:name w:val="WW8Num12z8"/>
    <w:rsid w:val="00947869"/>
  </w:style>
  <w:style w:type="character" w:customStyle="1" w:styleId="WW8Num13z0">
    <w:name w:val="WW8Num13z0"/>
    <w:rsid w:val="00947869"/>
    <w:rPr>
      <w:rFonts w:hint="default"/>
    </w:rPr>
  </w:style>
  <w:style w:type="character" w:customStyle="1" w:styleId="WW8Num13z1">
    <w:name w:val="WW8Num13z1"/>
    <w:rsid w:val="00947869"/>
  </w:style>
  <w:style w:type="character" w:customStyle="1" w:styleId="WW8Num13z2">
    <w:name w:val="WW8Num13z2"/>
    <w:rsid w:val="00947869"/>
  </w:style>
  <w:style w:type="character" w:customStyle="1" w:styleId="WW8Num13z3">
    <w:name w:val="WW8Num13z3"/>
    <w:rsid w:val="00947869"/>
  </w:style>
  <w:style w:type="character" w:customStyle="1" w:styleId="WW8Num13z4">
    <w:name w:val="WW8Num13z4"/>
    <w:rsid w:val="00947869"/>
  </w:style>
  <w:style w:type="character" w:customStyle="1" w:styleId="WW8Num13z5">
    <w:name w:val="WW8Num13z5"/>
    <w:rsid w:val="00947869"/>
  </w:style>
  <w:style w:type="character" w:customStyle="1" w:styleId="WW8Num13z6">
    <w:name w:val="WW8Num13z6"/>
    <w:rsid w:val="00947869"/>
  </w:style>
  <w:style w:type="character" w:customStyle="1" w:styleId="WW8Num13z7">
    <w:name w:val="WW8Num13z7"/>
    <w:rsid w:val="00947869"/>
  </w:style>
  <w:style w:type="character" w:customStyle="1" w:styleId="WW8Num13z8">
    <w:name w:val="WW8Num13z8"/>
    <w:rsid w:val="00947869"/>
  </w:style>
  <w:style w:type="character" w:customStyle="1" w:styleId="WW8Num14z0">
    <w:name w:val="WW8Num14z0"/>
    <w:rsid w:val="00947869"/>
    <w:rPr>
      <w:rFonts w:hint="default"/>
    </w:rPr>
  </w:style>
  <w:style w:type="character" w:customStyle="1" w:styleId="WW8Num14z1">
    <w:name w:val="WW8Num14z1"/>
    <w:rsid w:val="00947869"/>
  </w:style>
  <w:style w:type="character" w:customStyle="1" w:styleId="WW8Num14z2">
    <w:name w:val="WW8Num14z2"/>
    <w:rsid w:val="00947869"/>
  </w:style>
  <w:style w:type="character" w:customStyle="1" w:styleId="WW8Num14z3">
    <w:name w:val="WW8Num14z3"/>
    <w:rsid w:val="00947869"/>
  </w:style>
  <w:style w:type="character" w:customStyle="1" w:styleId="WW8Num14z4">
    <w:name w:val="WW8Num14z4"/>
    <w:rsid w:val="00947869"/>
  </w:style>
  <w:style w:type="character" w:customStyle="1" w:styleId="WW8Num14z5">
    <w:name w:val="WW8Num14z5"/>
    <w:rsid w:val="00947869"/>
  </w:style>
  <w:style w:type="character" w:customStyle="1" w:styleId="WW8Num14z6">
    <w:name w:val="WW8Num14z6"/>
    <w:rsid w:val="00947869"/>
  </w:style>
  <w:style w:type="character" w:customStyle="1" w:styleId="WW8Num14z7">
    <w:name w:val="WW8Num14z7"/>
    <w:rsid w:val="00947869"/>
  </w:style>
  <w:style w:type="character" w:customStyle="1" w:styleId="WW8Num14z8">
    <w:name w:val="WW8Num14z8"/>
    <w:rsid w:val="00947869"/>
  </w:style>
  <w:style w:type="character" w:customStyle="1" w:styleId="WW8Num15z0">
    <w:name w:val="WW8Num15z0"/>
    <w:rsid w:val="00947869"/>
    <w:rPr>
      <w:rFonts w:hint="default"/>
    </w:rPr>
  </w:style>
  <w:style w:type="character" w:customStyle="1" w:styleId="WW8Num15z1">
    <w:name w:val="WW8Num15z1"/>
    <w:rsid w:val="00947869"/>
  </w:style>
  <w:style w:type="character" w:customStyle="1" w:styleId="WW8Num15z2">
    <w:name w:val="WW8Num15z2"/>
    <w:rsid w:val="00947869"/>
  </w:style>
  <w:style w:type="character" w:customStyle="1" w:styleId="WW8Num15z3">
    <w:name w:val="WW8Num15z3"/>
    <w:rsid w:val="00947869"/>
  </w:style>
  <w:style w:type="character" w:customStyle="1" w:styleId="WW8Num15z4">
    <w:name w:val="WW8Num15z4"/>
    <w:rsid w:val="00947869"/>
  </w:style>
  <w:style w:type="character" w:customStyle="1" w:styleId="WW8Num15z5">
    <w:name w:val="WW8Num15z5"/>
    <w:rsid w:val="00947869"/>
  </w:style>
  <w:style w:type="character" w:customStyle="1" w:styleId="WW8Num15z6">
    <w:name w:val="WW8Num15z6"/>
    <w:rsid w:val="00947869"/>
  </w:style>
  <w:style w:type="character" w:customStyle="1" w:styleId="WW8Num15z7">
    <w:name w:val="WW8Num15z7"/>
    <w:rsid w:val="00947869"/>
  </w:style>
  <w:style w:type="character" w:customStyle="1" w:styleId="WW8Num15z8">
    <w:name w:val="WW8Num15z8"/>
    <w:rsid w:val="00947869"/>
  </w:style>
  <w:style w:type="character" w:customStyle="1" w:styleId="WW8Num16z0">
    <w:name w:val="WW8Num16z0"/>
    <w:rsid w:val="00947869"/>
    <w:rPr>
      <w:rFonts w:ascii="標楷體" w:eastAsia="標楷體" w:hAnsi="標楷體" w:cs="Times New Roman" w:hint="eastAsia"/>
    </w:rPr>
  </w:style>
  <w:style w:type="character" w:customStyle="1" w:styleId="WW8Num16z1">
    <w:name w:val="WW8Num16z1"/>
    <w:rsid w:val="00947869"/>
    <w:rPr>
      <w:rFonts w:ascii="Wingdings" w:hAnsi="Wingdings" w:cs="Wingdings" w:hint="default"/>
    </w:rPr>
  </w:style>
  <w:style w:type="character" w:customStyle="1" w:styleId="WW8Num17z0">
    <w:name w:val="WW8Num17z0"/>
    <w:rsid w:val="00947869"/>
    <w:rPr>
      <w:rFonts w:hint="default"/>
    </w:rPr>
  </w:style>
  <w:style w:type="character" w:customStyle="1" w:styleId="WW8Num17z1">
    <w:name w:val="WW8Num17z1"/>
    <w:rsid w:val="00947869"/>
  </w:style>
  <w:style w:type="character" w:customStyle="1" w:styleId="WW8Num17z2">
    <w:name w:val="WW8Num17z2"/>
    <w:rsid w:val="00947869"/>
  </w:style>
  <w:style w:type="character" w:customStyle="1" w:styleId="WW8Num17z3">
    <w:name w:val="WW8Num17z3"/>
    <w:rsid w:val="00947869"/>
  </w:style>
  <w:style w:type="character" w:customStyle="1" w:styleId="WW8Num17z4">
    <w:name w:val="WW8Num17z4"/>
    <w:rsid w:val="00947869"/>
  </w:style>
  <w:style w:type="character" w:customStyle="1" w:styleId="WW8Num17z5">
    <w:name w:val="WW8Num17z5"/>
    <w:rsid w:val="00947869"/>
  </w:style>
  <w:style w:type="character" w:customStyle="1" w:styleId="WW8Num17z6">
    <w:name w:val="WW8Num17z6"/>
    <w:rsid w:val="00947869"/>
  </w:style>
  <w:style w:type="character" w:customStyle="1" w:styleId="WW8Num17z7">
    <w:name w:val="WW8Num17z7"/>
    <w:rsid w:val="00947869"/>
  </w:style>
  <w:style w:type="character" w:customStyle="1" w:styleId="WW8Num17z8">
    <w:name w:val="WW8Num17z8"/>
    <w:rsid w:val="00947869"/>
  </w:style>
  <w:style w:type="character" w:customStyle="1" w:styleId="WW8Num18z0">
    <w:name w:val="WW8Num18z0"/>
    <w:rsid w:val="00947869"/>
    <w:rPr>
      <w:rFonts w:hint="default"/>
      <w:color w:val="FF0000"/>
    </w:rPr>
  </w:style>
  <w:style w:type="character" w:customStyle="1" w:styleId="WW8Num18z1">
    <w:name w:val="WW8Num18z1"/>
    <w:rsid w:val="00947869"/>
  </w:style>
  <w:style w:type="character" w:customStyle="1" w:styleId="WW8Num18z2">
    <w:name w:val="WW8Num18z2"/>
    <w:rsid w:val="00947869"/>
  </w:style>
  <w:style w:type="character" w:customStyle="1" w:styleId="WW8Num18z3">
    <w:name w:val="WW8Num18z3"/>
    <w:rsid w:val="00947869"/>
  </w:style>
  <w:style w:type="character" w:customStyle="1" w:styleId="WW8Num18z4">
    <w:name w:val="WW8Num18z4"/>
    <w:rsid w:val="00947869"/>
  </w:style>
  <w:style w:type="character" w:customStyle="1" w:styleId="WW8Num18z5">
    <w:name w:val="WW8Num18z5"/>
    <w:rsid w:val="00947869"/>
  </w:style>
  <w:style w:type="character" w:customStyle="1" w:styleId="WW8Num18z6">
    <w:name w:val="WW8Num18z6"/>
    <w:rsid w:val="00947869"/>
  </w:style>
  <w:style w:type="character" w:customStyle="1" w:styleId="WW8Num18z7">
    <w:name w:val="WW8Num18z7"/>
    <w:rsid w:val="00947869"/>
  </w:style>
  <w:style w:type="character" w:customStyle="1" w:styleId="WW8Num18z8">
    <w:name w:val="WW8Num18z8"/>
    <w:rsid w:val="00947869"/>
  </w:style>
  <w:style w:type="character" w:customStyle="1" w:styleId="WW8Num19z0">
    <w:name w:val="WW8Num19z0"/>
    <w:rsid w:val="00947869"/>
    <w:rPr>
      <w:rFonts w:hint="default"/>
    </w:rPr>
  </w:style>
  <w:style w:type="character" w:customStyle="1" w:styleId="WW8Num19z1">
    <w:name w:val="WW8Num19z1"/>
    <w:rsid w:val="00947869"/>
  </w:style>
  <w:style w:type="character" w:customStyle="1" w:styleId="WW8Num19z2">
    <w:name w:val="WW8Num19z2"/>
    <w:rsid w:val="00947869"/>
  </w:style>
  <w:style w:type="character" w:customStyle="1" w:styleId="WW8Num19z3">
    <w:name w:val="WW8Num19z3"/>
    <w:rsid w:val="00947869"/>
  </w:style>
  <w:style w:type="character" w:customStyle="1" w:styleId="WW8Num19z4">
    <w:name w:val="WW8Num19z4"/>
    <w:rsid w:val="00947869"/>
  </w:style>
  <w:style w:type="character" w:customStyle="1" w:styleId="WW8Num19z5">
    <w:name w:val="WW8Num19z5"/>
    <w:rsid w:val="00947869"/>
  </w:style>
  <w:style w:type="character" w:customStyle="1" w:styleId="WW8Num19z6">
    <w:name w:val="WW8Num19z6"/>
    <w:rsid w:val="00947869"/>
  </w:style>
  <w:style w:type="character" w:customStyle="1" w:styleId="WW8Num19z7">
    <w:name w:val="WW8Num19z7"/>
    <w:rsid w:val="00947869"/>
  </w:style>
  <w:style w:type="character" w:customStyle="1" w:styleId="WW8Num19z8">
    <w:name w:val="WW8Num19z8"/>
    <w:rsid w:val="00947869"/>
  </w:style>
  <w:style w:type="character" w:customStyle="1" w:styleId="WW8Num20z0">
    <w:name w:val="WW8Num20z0"/>
    <w:rsid w:val="00947869"/>
    <w:rPr>
      <w:rFonts w:ascii="標楷體" w:eastAsia="標楷體" w:hAnsi="標楷體" w:cs="Times New Roman" w:hint="eastAsia"/>
    </w:rPr>
  </w:style>
  <w:style w:type="character" w:customStyle="1" w:styleId="WW8Num20z1">
    <w:name w:val="WW8Num20z1"/>
    <w:rsid w:val="00947869"/>
    <w:rPr>
      <w:rFonts w:ascii="Wingdings" w:hAnsi="Wingdings" w:cs="Wingdings" w:hint="default"/>
    </w:rPr>
  </w:style>
  <w:style w:type="character" w:customStyle="1" w:styleId="WW8Num21z0">
    <w:name w:val="WW8Num21z0"/>
    <w:rsid w:val="00947869"/>
    <w:rPr>
      <w:rFonts w:hint="default"/>
    </w:rPr>
  </w:style>
  <w:style w:type="character" w:customStyle="1" w:styleId="WW8Num21z1">
    <w:name w:val="WW8Num21z1"/>
    <w:rsid w:val="00947869"/>
  </w:style>
  <w:style w:type="character" w:customStyle="1" w:styleId="WW8Num21z2">
    <w:name w:val="WW8Num21z2"/>
    <w:rsid w:val="00947869"/>
  </w:style>
  <w:style w:type="character" w:customStyle="1" w:styleId="WW8Num21z3">
    <w:name w:val="WW8Num21z3"/>
    <w:rsid w:val="00947869"/>
  </w:style>
  <w:style w:type="character" w:customStyle="1" w:styleId="WW8Num21z4">
    <w:name w:val="WW8Num21z4"/>
    <w:rsid w:val="00947869"/>
  </w:style>
  <w:style w:type="character" w:customStyle="1" w:styleId="WW8Num21z5">
    <w:name w:val="WW8Num21z5"/>
    <w:rsid w:val="00947869"/>
  </w:style>
  <w:style w:type="character" w:customStyle="1" w:styleId="WW8Num21z6">
    <w:name w:val="WW8Num21z6"/>
    <w:rsid w:val="00947869"/>
  </w:style>
  <w:style w:type="character" w:customStyle="1" w:styleId="WW8Num21z7">
    <w:name w:val="WW8Num21z7"/>
    <w:rsid w:val="00947869"/>
  </w:style>
  <w:style w:type="character" w:customStyle="1" w:styleId="WW8Num21z8">
    <w:name w:val="WW8Num21z8"/>
    <w:rsid w:val="00947869"/>
  </w:style>
  <w:style w:type="character" w:customStyle="1" w:styleId="WW8Num22z0">
    <w:name w:val="WW8Num22z0"/>
    <w:rsid w:val="00947869"/>
    <w:rPr>
      <w:rFonts w:ascii="標楷體" w:eastAsia="標楷體" w:hAnsi="標楷體" w:cs="Times New Roman" w:hint="eastAsia"/>
    </w:rPr>
  </w:style>
  <w:style w:type="character" w:customStyle="1" w:styleId="WW8Num22z1">
    <w:name w:val="WW8Num22z1"/>
    <w:rsid w:val="00947869"/>
    <w:rPr>
      <w:rFonts w:ascii="Wingdings" w:hAnsi="Wingdings" w:cs="Wingdings" w:hint="default"/>
    </w:rPr>
  </w:style>
  <w:style w:type="character" w:customStyle="1" w:styleId="WW8Num23z0">
    <w:name w:val="WW8Num23z0"/>
    <w:rsid w:val="00947869"/>
    <w:rPr>
      <w:rFonts w:cs="新細明體" w:hint="default"/>
    </w:rPr>
  </w:style>
  <w:style w:type="character" w:customStyle="1" w:styleId="WW8Num23z1">
    <w:name w:val="WW8Num23z1"/>
    <w:rsid w:val="00947869"/>
  </w:style>
  <w:style w:type="character" w:customStyle="1" w:styleId="WW8Num23z2">
    <w:name w:val="WW8Num23z2"/>
    <w:rsid w:val="00947869"/>
  </w:style>
  <w:style w:type="character" w:customStyle="1" w:styleId="WW8Num23z3">
    <w:name w:val="WW8Num23z3"/>
    <w:rsid w:val="00947869"/>
  </w:style>
  <w:style w:type="character" w:customStyle="1" w:styleId="WW8Num23z4">
    <w:name w:val="WW8Num23z4"/>
    <w:rsid w:val="00947869"/>
  </w:style>
  <w:style w:type="character" w:customStyle="1" w:styleId="WW8Num23z5">
    <w:name w:val="WW8Num23z5"/>
    <w:rsid w:val="00947869"/>
  </w:style>
  <w:style w:type="character" w:customStyle="1" w:styleId="WW8Num23z6">
    <w:name w:val="WW8Num23z6"/>
    <w:rsid w:val="00947869"/>
  </w:style>
  <w:style w:type="character" w:customStyle="1" w:styleId="WW8Num23z7">
    <w:name w:val="WW8Num23z7"/>
    <w:rsid w:val="00947869"/>
  </w:style>
  <w:style w:type="character" w:customStyle="1" w:styleId="WW8Num23z8">
    <w:name w:val="WW8Num23z8"/>
    <w:rsid w:val="00947869"/>
  </w:style>
  <w:style w:type="character" w:customStyle="1" w:styleId="WW8Num24z0">
    <w:name w:val="WW8Num24z0"/>
    <w:rsid w:val="00947869"/>
    <w:rPr>
      <w:rFonts w:ascii="標楷體" w:eastAsia="標楷體" w:hAnsi="標楷體" w:cs="新細明體" w:hint="eastAsia"/>
      <w:color w:val="auto"/>
      <w:sz w:val="24"/>
    </w:rPr>
  </w:style>
  <w:style w:type="character" w:customStyle="1" w:styleId="WW8Num24z1">
    <w:name w:val="WW8Num24z1"/>
    <w:rsid w:val="00947869"/>
    <w:rPr>
      <w:rFonts w:ascii="Wingdings" w:hAnsi="Wingdings" w:cs="Wingdings" w:hint="default"/>
    </w:rPr>
  </w:style>
  <w:style w:type="character" w:customStyle="1" w:styleId="WW8Num25z0">
    <w:name w:val="WW8Num25z0"/>
    <w:rsid w:val="00947869"/>
    <w:rPr>
      <w:rFonts w:hint="default"/>
    </w:rPr>
  </w:style>
  <w:style w:type="character" w:customStyle="1" w:styleId="WW8Num25z1">
    <w:name w:val="WW8Num25z1"/>
    <w:rsid w:val="00947869"/>
  </w:style>
  <w:style w:type="character" w:customStyle="1" w:styleId="WW8Num25z2">
    <w:name w:val="WW8Num25z2"/>
    <w:rsid w:val="00947869"/>
  </w:style>
  <w:style w:type="character" w:customStyle="1" w:styleId="WW8Num25z3">
    <w:name w:val="WW8Num25z3"/>
    <w:rsid w:val="00947869"/>
  </w:style>
  <w:style w:type="character" w:customStyle="1" w:styleId="WW8Num25z4">
    <w:name w:val="WW8Num25z4"/>
    <w:rsid w:val="00947869"/>
  </w:style>
  <w:style w:type="character" w:customStyle="1" w:styleId="WW8Num25z5">
    <w:name w:val="WW8Num25z5"/>
    <w:rsid w:val="00947869"/>
  </w:style>
  <w:style w:type="character" w:customStyle="1" w:styleId="WW8Num25z6">
    <w:name w:val="WW8Num25z6"/>
    <w:rsid w:val="00947869"/>
  </w:style>
  <w:style w:type="character" w:customStyle="1" w:styleId="WW8Num25z7">
    <w:name w:val="WW8Num25z7"/>
    <w:rsid w:val="00947869"/>
  </w:style>
  <w:style w:type="character" w:customStyle="1" w:styleId="WW8Num25z8">
    <w:name w:val="WW8Num25z8"/>
    <w:rsid w:val="00947869"/>
  </w:style>
  <w:style w:type="character" w:customStyle="1" w:styleId="WW8Num26z0">
    <w:name w:val="WW8Num26z0"/>
    <w:rsid w:val="00947869"/>
    <w:rPr>
      <w:rFonts w:hint="default"/>
      <w:color w:val="FF0000"/>
    </w:rPr>
  </w:style>
  <w:style w:type="character" w:customStyle="1" w:styleId="WW8Num26z1">
    <w:name w:val="WW8Num26z1"/>
    <w:rsid w:val="00947869"/>
  </w:style>
  <w:style w:type="character" w:customStyle="1" w:styleId="WW8Num26z2">
    <w:name w:val="WW8Num26z2"/>
    <w:rsid w:val="00947869"/>
  </w:style>
  <w:style w:type="character" w:customStyle="1" w:styleId="WW8Num26z3">
    <w:name w:val="WW8Num26z3"/>
    <w:rsid w:val="00947869"/>
  </w:style>
  <w:style w:type="character" w:customStyle="1" w:styleId="WW8Num26z4">
    <w:name w:val="WW8Num26z4"/>
    <w:rsid w:val="00947869"/>
  </w:style>
  <w:style w:type="character" w:customStyle="1" w:styleId="WW8Num26z5">
    <w:name w:val="WW8Num26z5"/>
    <w:rsid w:val="00947869"/>
  </w:style>
  <w:style w:type="character" w:customStyle="1" w:styleId="WW8Num26z6">
    <w:name w:val="WW8Num26z6"/>
    <w:rsid w:val="00947869"/>
  </w:style>
  <w:style w:type="character" w:customStyle="1" w:styleId="WW8Num26z7">
    <w:name w:val="WW8Num26z7"/>
    <w:rsid w:val="00947869"/>
  </w:style>
  <w:style w:type="character" w:customStyle="1" w:styleId="WW8Num26z8">
    <w:name w:val="WW8Num26z8"/>
    <w:rsid w:val="00947869"/>
  </w:style>
  <w:style w:type="character" w:customStyle="1" w:styleId="WW8Num27z0">
    <w:name w:val="WW8Num27z0"/>
    <w:rsid w:val="00947869"/>
    <w:rPr>
      <w:rFonts w:hint="default"/>
    </w:rPr>
  </w:style>
  <w:style w:type="character" w:customStyle="1" w:styleId="WW8Num27z1">
    <w:name w:val="WW8Num27z1"/>
    <w:rsid w:val="00947869"/>
  </w:style>
  <w:style w:type="character" w:customStyle="1" w:styleId="WW8Num27z2">
    <w:name w:val="WW8Num27z2"/>
    <w:rsid w:val="00947869"/>
  </w:style>
  <w:style w:type="character" w:customStyle="1" w:styleId="WW8Num27z3">
    <w:name w:val="WW8Num27z3"/>
    <w:rsid w:val="00947869"/>
  </w:style>
  <w:style w:type="character" w:customStyle="1" w:styleId="WW8Num27z4">
    <w:name w:val="WW8Num27z4"/>
    <w:rsid w:val="00947869"/>
  </w:style>
  <w:style w:type="character" w:customStyle="1" w:styleId="WW8Num27z5">
    <w:name w:val="WW8Num27z5"/>
    <w:rsid w:val="00947869"/>
  </w:style>
  <w:style w:type="character" w:customStyle="1" w:styleId="WW8Num27z6">
    <w:name w:val="WW8Num27z6"/>
    <w:rsid w:val="00947869"/>
  </w:style>
  <w:style w:type="character" w:customStyle="1" w:styleId="WW8Num27z7">
    <w:name w:val="WW8Num27z7"/>
    <w:rsid w:val="00947869"/>
  </w:style>
  <w:style w:type="character" w:customStyle="1" w:styleId="WW8Num27z8">
    <w:name w:val="WW8Num27z8"/>
    <w:rsid w:val="00947869"/>
  </w:style>
  <w:style w:type="character" w:customStyle="1" w:styleId="WW8Num28z0">
    <w:name w:val="WW8Num28z0"/>
    <w:rsid w:val="00947869"/>
    <w:rPr>
      <w:rFonts w:hint="default"/>
      <w:color w:val="000000"/>
    </w:rPr>
  </w:style>
  <w:style w:type="character" w:customStyle="1" w:styleId="WW8Num28z1">
    <w:name w:val="WW8Num28z1"/>
    <w:rsid w:val="00947869"/>
  </w:style>
  <w:style w:type="character" w:customStyle="1" w:styleId="WW8Num28z2">
    <w:name w:val="WW8Num28z2"/>
    <w:rsid w:val="00947869"/>
  </w:style>
  <w:style w:type="character" w:customStyle="1" w:styleId="WW8Num28z3">
    <w:name w:val="WW8Num28z3"/>
    <w:rsid w:val="00947869"/>
  </w:style>
  <w:style w:type="character" w:customStyle="1" w:styleId="WW8Num28z4">
    <w:name w:val="WW8Num28z4"/>
    <w:rsid w:val="00947869"/>
  </w:style>
  <w:style w:type="character" w:customStyle="1" w:styleId="WW8Num28z5">
    <w:name w:val="WW8Num28z5"/>
    <w:rsid w:val="00947869"/>
  </w:style>
  <w:style w:type="character" w:customStyle="1" w:styleId="WW8Num28z6">
    <w:name w:val="WW8Num28z6"/>
    <w:rsid w:val="00947869"/>
  </w:style>
  <w:style w:type="character" w:customStyle="1" w:styleId="WW8Num28z7">
    <w:name w:val="WW8Num28z7"/>
    <w:rsid w:val="00947869"/>
  </w:style>
  <w:style w:type="character" w:customStyle="1" w:styleId="WW8Num28z8">
    <w:name w:val="WW8Num28z8"/>
    <w:rsid w:val="00947869"/>
  </w:style>
  <w:style w:type="character" w:customStyle="1" w:styleId="WW8Num29z0">
    <w:name w:val="WW8Num29z0"/>
    <w:rsid w:val="00947869"/>
    <w:rPr>
      <w:rFonts w:hint="eastAsia"/>
    </w:rPr>
  </w:style>
  <w:style w:type="character" w:customStyle="1" w:styleId="WW8Num29z1">
    <w:name w:val="WW8Num29z1"/>
    <w:rsid w:val="00947869"/>
  </w:style>
  <w:style w:type="character" w:customStyle="1" w:styleId="WW8Num29z2">
    <w:name w:val="WW8Num29z2"/>
    <w:rsid w:val="00947869"/>
  </w:style>
  <w:style w:type="character" w:customStyle="1" w:styleId="WW8Num29z3">
    <w:name w:val="WW8Num29z3"/>
    <w:rsid w:val="00947869"/>
  </w:style>
  <w:style w:type="character" w:customStyle="1" w:styleId="WW8Num29z4">
    <w:name w:val="WW8Num29z4"/>
    <w:rsid w:val="00947869"/>
  </w:style>
  <w:style w:type="character" w:customStyle="1" w:styleId="WW8Num29z5">
    <w:name w:val="WW8Num29z5"/>
    <w:rsid w:val="00947869"/>
  </w:style>
  <w:style w:type="character" w:customStyle="1" w:styleId="WW8Num29z6">
    <w:name w:val="WW8Num29z6"/>
    <w:rsid w:val="00947869"/>
  </w:style>
  <w:style w:type="character" w:customStyle="1" w:styleId="WW8Num29z7">
    <w:name w:val="WW8Num29z7"/>
    <w:rsid w:val="00947869"/>
  </w:style>
  <w:style w:type="character" w:customStyle="1" w:styleId="WW8Num29z8">
    <w:name w:val="WW8Num29z8"/>
    <w:rsid w:val="00947869"/>
  </w:style>
  <w:style w:type="character" w:customStyle="1" w:styleId="WW8Num30z0">
    <w:name w:val="WW8Num30z0"/>
    <w:rsid w:val="00947869"/>
    <w:rPr>
      <w:rFonts w:hint="default"/>
    </w:rPr>
  </w:style>
  <w:style w:type="character" w:customStyle="1" w:styleId="WW8Num30z1">
    <w:name w:val="WW8Num30z1"/>
    <w:rsid w:val="00947869"/>
  </w:style>
  <w:style w:type="character" w:customStyle="1" w:styleId="WW8Num30z2">
    <w:name w:val="WW8Num30z2"/>
    <w:rsid w:val="00947869"/>
  </w:style>
  <w:style w:type="character" w:customStyle="1" w:styleId="WW8Num30z3">
    <w:name w:val="WW8Num30z3"/>
    <w:rsid w:val="00947869"/>
  </w:style>
  <w:style w:type="character" w:customStyle="1" w:styleId="WW8Num30z4">
    <w:name w:val="WW8Num30z4"/>
    <w:rsid w:val="00947869"/>
  </w:style>
  <w:style w:type="character" w:customStyle="1" w:styleId="WW8Num30z5">
    <w:name w:val="WW8Num30z5"/>
    <w:rsid w:val="00947869"/>
  </w:style>
  <w:style w:type="character" w:customStyle="1" w:styleId="WW8Num30z6">
    <w:name w:val="WW8Num30z6"/>
    <w:rsid w:val="00947869"/>
  </w:style>
  <w:style w:type="character" w:customStyle="1" w:styleId="WW8Num30z7">
    <w:name w:val="WW8Num30z7"/>
    <w:rsid w:val="00947869"/>
  </w:style>
  <w:style w:type="character" w:customStyle="1" w:styleId="WW8Num30z8">
    <w:name w:val="WW8Num30z8"/>
    <w:rsid w:val="00947869"/>
  </w:style>
  <w:style w:type="character" w:customStyle="1" w:styleId="WW8Num31z0">
    <w:name w:val="WW8Num31z0"/>
    <w:rsid w:val="00947869"/>
    <w:rPr>
      <w:rFonts w:hint="default"/>
    </w:rPr>
  </w:style>
  <w:style w:type="character" w:customStyle="1" w:styleId="WW8Num31z1">
    <w:name w:val="WW8Num31z1"/>
    <w:rsid w:val="00947869"/>
  </w:style>
  <w:style w:type="character" w:customStyle="1" w:styleId="WW8Num31z2">
    <w:name w:val="WW8Num31z2"/>
    <w:rsid w:val="00947869"/>
  </w:style>
  <w:style w:type="character" w:customStyle="1" w:styleId="WW8Num31z3">
    <w:name w:val="WW8Num31z3"/>
    <w:rsid w:val="00947869"/>
  </w:style>
  <w:style w:type="character" w:customStyle="1" w:styleId="WW8Num31z4">
    <w:name w:val="WW8Num31z4"/>
    <w:rsid w:val="00947869"/>
  </w:style>
  <w:style w:type="character" w:customStyle="1" w:styleId="WW8Num31z5">
    <w:name w:val="WW8Num31z5"/>
    <w:rsid w:val="00947869"/>
  </w:style>
  <w:style w:type="character" w:customStyle="1" w:styleId="WW8Num31z6">
    <w:name w:val="WW8Num31z6"/>
    <w:rsid w:val="00947869"/>
  </w:style>
  <w:style w:type="character" w:customStyle="1" w:styleId="WW8Num31z7">
    <w:name w:val="WW8Num31z7"/>
    <w:rsid w:val="00947869"/>
  </w:style>
  <w:style w:type="character" w:customStyle="1" w:styleId="WW8Num31z8">
    <w:name w:val="WW8Num31z8"/>
    <w:rsid w:val="00947869"/>
  </w:style>
  <w:style w:type="character" w:customStyle="1" w:styleId="WW8Num32z0">
    <w:name w:val="WW8Num32z0"/>
    <w:rsid w:val="00947869"/>
    <w:rPr>
      <w:rFonts w:hint="default"/>
    </w:rPr>
  </w:style>
  <w:style w:type="character" w:customStyle="1" w:styleId="WW8Num32z1">
    <w:name w:val="WW8Num32z1"/>
    <w:rsid w:val="00947869"/>
  </w:style>
  <w:style w:type="character" w:customStyle="1" w:styleId="WW8Num32z2">
    <w:name w:val="WW8Num32z2"/>
    <w:rsid w:val="00947869"/>
  </w:style>
  <w:style w:type="character" w:customStyle="1" w:styleId="WW8Num32z3">
    <w:name w:val="WW8Num32z3"/>
    <w:rsid w:val="00947869"/>
  </w:style>
  <w:style w:type="character" w:customStyle="1" w:styleId="WW8Num32z4">
    <w:name w:val="WW8Num32z4"/>
    <w:rsid w:val="00947869"/>
  </w:style>
  <w:style w:type="character" w:customStyle="1" w:styleId="WW8Num32z5">
    <w:name w:val="WW8Num32z5"/>
    <w:rsid w:val="00947869"/>
  </w:style>
  <w:style w:type="character" w:customStyle="1" w:styleId="WW8Num32z6">
    <w:name w:val="WW8Num32z6"/>
    <w:rsid w:val="00947869"/>
  </w:style>
  <w:style w:type="character" w:customStyle="1" w:styleId="WW8Num32z7">
    <w:name w:val="WW8Num32z7"/>
    <w:rsid w:val="00947869"/>
  </w:style>
  <w:style w:type="character" w:customStyle="1" w:styleId="WW8Num32z8">
    <w:name w:val="WW8Num32z8"/>
    <w:rsid w:val="00947869"/>
  </w:style>
  <w:style w:type="character" w:customStyle="1" w:styleId="WW8Num33z0">
    <w:name w:val="WW8Num33z0"/>
    <w:rsid w:val="00947869"/>
    <w:rPr>
      <w:rFonts w:ascii="Times New Roman" w:eastAsia="新細明體" w:hAnsi="Times New Roman" w:cs="Times New Roman" w:hint="default"/>
      <w:color w:val="000000"/>
      <w:sz w:val="20"/>
    </w:rPr>
  </w:style>
  <w:style w:type="character" w:customStyle="1" w:styleId="WW8Num33z1">
    <w:name w:val="WW8Num33z1"/>
    <w:rsid w:val="00947869"/>
  </w:style>
  <w:style w:type="character" w:customStyle="1" w:styleId="WW8Num33z2">
    <w:name w:val="WW8Num33z2"/>
    <w:rsid w:val="00947869"/>
  </w:style>
  <w:style w:type="character" w:customStyle="1" w:styleId="WW8Num33z3">
    <w:name w:val="WW8Num33z3"/>
    <w:rsid w:val="00947869"/>
  </w:style>
  <w:style w:type="character" w:customStyle="1" w:styleId="WW8Num33z4">
    <w:name w:val="WW8Num33z4"/>
    <w:rsid w:val="00947869"/>
  </w:style>
  <w:style w:type="character" w:customStyle="1" w:styleId="WW8Num33z5">
    <w:name w:val="WW8Num33z5"/>
    <w:rsid w:val="00947869"/>
  </w:style>
  <w:style w:type="character" w:customStyle="1" w:styleId="WW8Num33z6">
    <w:name w:val="WW8Num33z6"/>
    <w:rsid w:val="00947869"/>
  </w:style>
  <w:style w:type="character" w:customStyle="1" w:styleId="WW8Num33z7">
    <w:name w:val="WW8Num33z7"/>
    <w:rsid w:val="00947869"/>
  </w:style>
  <w:style w:type="character" w:customStyle="1" w:styleId="WW8Num33z8">
    <w:name w:val="WW8Num33z8"/>
    <w:rsid w:val="00947869"/>
  </w:style>
  <w:style w:type="character" w:customStyle="1" w:styleId="WW8Num34z0">
    <w:name w:val="WW8Num34z0"/>
    <w:rsid w:val="00947869"/>
    <w:rPr>
      <w:rFonts w:hint="default"/>
    </w:rPr>
  </w:style>
  <w:style w:type="character" w:customStyle="1" w:styleId="WW8Num34z1">
    <w:name w:val="WW8Num34z1"/>
    <w:rsid w:val="00947869"/>
  </w:style>
  <w:style w:type="character" w:customStyle="1" w:styleId="WW8Num34z2">
    <w:name w:val="WW8Num34z2"/>
    <w:rsid w:val="00947869"/>
  </w:style>
  <w:style w:type="character" w:customStyle="1" w:styleId="WW8Num34z3">
    <w:name w:val="WW8Num34z3"/>
    <w:rsid w:val="00947869"/>
  </w:style>
  <w:style w:type="character" w:customStyle="1" w:styleId="WW8Num34z4">
    <w:name w:val="WW8Num34z4"/>
    <w:rsid w:val="00947869"/>
  </w:style>
  <w:style w:type="character" w:customStyle="1" w:styleId="WW8Num34z5">
    <w:name w:val="WW8Num34z5"/>
    <w:rsid w:val="00947869"/>
  </w:style>
  <w:style w:type="character" w:customStyle="1" w:styleId="WW8Num34z6">
    <w:name w:val="WW8Num34z6"/>
    <w:rsid w:val="00947869"/>
  </w:style>
  <w:style w:type="character" w:customStyle="1" w:styleId="WW8Num34z7">
    <w:name w:val="WW8Num34z7"/>
    <w:rsid w:val="00947869"/>
  </w:style>
  <w:style w:type="character" w:customStyle="1" w:styleId="WW8Num34z8">
    <w:name w:val="WW8Num34z8"/>
    <w:rsid w:val="00947869"/>
  </w:style>
  <w:style w:type="character" w:customStyle="1" w:styleId="WW8Num35z0">
    <w:name w:val="WW8Num35z0"/>
    <w:rsid w:val="00947869"/>
    <w:rPr>
      <w:rFonts w:ascii="標楷體" w:eastAsia="標楷體" w:hAnsi="標楷體" w:cs="Times New Roman" w:hint="eastAsia"/>
      <w:b/>
    </w:rPr>
  </w:style>
  <w:style w:type="character" w:customStyle="1" w:styleId="WW8Num35z1">
    <w:name w:val="WW8Num35z1"/>
    <w:rsid w:val="00947869"/>
    <w:rPr>
      <w:rFonts w:ascii="Wingdings" w:hAnsi="Wingdings" w:cs="Wingdings" w:hint="default"/>
    </w:rPr>
  </w:style>
  <w:style w:type="character" w:customStyle="1" w:styleId="WW8Num36z0">
    <w:name w:val="WW8Num36z0"/>
    <w:rsid w:val="00947869"/>
    <w:rPr>
      <w:rFonts w:hint="default"/>
      <w:color w:val="000000"/>
    </w:rPr>
  </w:style>
  <w:style w:type="character" w:customStyle="1" w:styleId="WW8Num36z1">
    <w:name w:val="WW8Num36z1"/>
    <w:rsid w:val="00947869"/>
  </w:style>
  <w:style w:type="character" w:customStyle="1" w:styleId="WW8Num36z2">
    <w:name w:val="WW8Num36z2"/>
    <w:rsid w:val="00947869"/>
  </w:style>
  <w:style w:type="character" w:customStyle="1" w:styleId="WW8Num36z3">
    <w:name w:val="WW8Num36z3"/>
    <w:rsid w:val="00947869"/>
  </w:style>
  <w:style w:type="character" w:customStyle="1" w:styleId="WW8Num36z4">
    <w:name w:val="WW8Num36z4"/>
    <w:rsid w:val="00947869"/>
  </w:style>
  <w:style w:type="character" w:customStyle="1" w:styleId="WW8Num36z5">
    <w:name w:val="WW8Num36z5"/>
    <w:rsid w:val="00947869"/>
  </w:style>
  <w:style w:type="character" w:customStyle="1" w:styleId="WW8Num36z6">
    <w:name w:val="WW8Num36z6"/>
    <w:rsid w:val="00947869"/>
  </w:style>
  <w:style w:type="character" w:customStyle="1" w:styleId="WW8Num36z7">
    <w:name w:val="WW8Num36z7"/>
    <w:rsid w:val="00947869"/>
  </w:style>
  <w:style w:type="character" w:customStyle="1" w:styleId="WW8Num36z8">
    <w:name w:val="WW8Num36z8"/>
    <w:rsid w:val="00947869"/>
  </w:style>
  <w:style w:type="character" w:customStyle="1" w:styleId="WW8Num37z0">
    <w:name w:val="WW8Num37z0"/>
    <w:rsid w:val="00947869"/>
    <w:rPr>
      <w:rFonts w:hint="default"/>
      <w:color w:val="000000"/>
    </w:rPr>
  </w:style>
  <w:style w:type="character" w:customStyle="1" w:styleId="WW8Num37z1">
    <w:name w:val="WW8Num37z1"/>
    <w:rsid w:val="00947869"/>
  </w:style>
  <w:style w:type="character" w:customStyle="1" w:styleId="WW8Num37z2">
    <w:name w:val="WW8Num37z2"/>
    <w:rsid w:val="00947869"/>
  </w:style>
  <w:style w:type="character" w:customStyle="1" w:styleId="WW8Num37z3">
    <w:name w:val="WW8Num37z3"/>
    <w:rsid w:val="00947869"/>
  </w:style>
  <w:style w:type="character" w:customStyle="1" w:styleId="WW8Num37z4">
    <w:name w:val="WW8Num37z4"/>
    <w:rsid w:val="00947869"/>
  </w:style>
  <w:style w:type="character" w:customStyle="1" w:styleId="WW8Num37z5">
    <w:name w:val="WW8Num37z5"/>
    <w:rsid w:val="00947869"/>
  </w:style>
  <w:style w:type="character" w:customStyle="1" w:styleId="WW8Num37z6">
    <w:name w:val="WW8Num37z6"/>
    <w:rsid w:val="00947869"/>
  </w:style>
  <w:style w:type="character" w:customStyle="1" w:styleId="WW8Num37z7">
    <w:name w:val="WW8Num37z7"/>
    <w:rsid w:val="00947869"/>
  </w:style>
  <w:style w:type="character" w:customStyle="1" w:styleId="WW8Num37z8">
    <w:name w:val="WW8Num37z8"/>
    <w:rsid w:val="00947869"/>
  </w:style>
  <w:style w:type="character" w:customStyle="1" w:styleId="WW8Num38z0">
    <w:name w:val="WW8Num38z0"/>
    <w:rsid w:val="00947869"/>
    <w:rPr>
      <w:rFonts w:ascii="新細明體" w:eastAsia="新細明體" w:hAnsi="新細明體" w:cs="Times New Roman" w:hint="eastAsia"/>
    </w:rPr>
  </w:style>
  <w:style w:type="character" w:customStyle="1" w:styleId="WW8Num39z0">
    <w:name w:val="WW8Num39z0"/>
    <w:rsid w:val="00947869"/>
    <w:rPr>
      <w:rFonts w:ascii="新細明體" w:eastAsia="新細明體" w:hAnsi="新細明體" w:cs="Times New Roman" w:hint="eastAsia"/>
    </w:rPr>
  </w:style>
  <w:style w:type="character" w:customStyle="1" w:styleId="WW8Num39z1">
    <w:name w:val="WW8Num39z1"/>
    <w:rsid w:val="00947869"/>
    <w:rPr>
      <w:rFonts w:ascii="Wingdings" w:hAnsi="Wingdings" w:cs="Wingdings" w:hint="default"/>
    </w:rPr>
  </w:style>
  <w:style w:type="character" w:customStyle="1" w:styleId="WW8Num40z0">
    <w:name w:val="WW8Num40z0"/>
    <w:rsid w:val="00947869"/>
    <w:rPr>
      <w:rFonts w:ascii="標楷體" w:eastAsia="標楷體" w:hAnsi="標楷體" w:cs="Times New Roman" w:hint="eastAsia"/>
      <w:lang w:val="en-US"/>
    </w:rPr>
  </w:style>
  <w:style w:type="character" w:customStyle="1" w:styleId="WW8Num40z1">
    <w:name w:val="WW8Num40z1"/>
    <w:rsid w:val="00947869"/>
    <w:rPr>
      <w:rFonts w:ascii="Wingdings" w:hAnsi="Wingdings" w:cs="Wingdings" w:hint="default"/>
    </w:rPr>
  </w:style>
  <w:style w:type="character" w:customStyle="1" w:styleId="WW8Num41z0">
    <w:name w:val="WW8Num41z0"/>
    <w:rsid w:val="00947869"/>
    <w:rPr>
      <w:rFonts w:hint="default"/>
    </w:rPr>
  </w:style>
  <w:style w:type="character" w:customStyle="1" w:styleId="WW8Num41z1">
    <w:name w:val="WW8Num41z1"/>
    <w:rsid w:val="00947869"/>
  </w:style>
  <w:style w:type="character" w:customStyle="1" w:styleId="WW8Num41z2">
    <w:name w:val="WW8Num41z2"/>
    <w:rsid w:val="00947869"/>
  </w:style>
  <w:style w:type="character" w:customStyle="1" w:styleId="WW8Num41z3">
    <w:name w:val="WW8Num41z3"/>
    <w:rsid w:val="00947869"/>
  </w:style>
  <w:style w:type="character" w:customStyle="1" w:styleId="WW8Num41z4">
    <w:name w:val="WW8Num41z4"/>
    <w:rsid w:val="00947869"/>
  </w:style>
  <w:style w:type="character" w:customStyle="1" w:styleId="WW8Num41z5">
    <w:name w:val="WW8Num41z5"/>
    <w:rsid w:val="00947869"/>
  </w:style>
  <w:style w:type="character" w:customStyle="1" w:styleId="WW8Num41z6">
    <w:name w:val="WW8Num41z6"/>
    <w:rsid w:val="00947869"/>
  </w:style>
  <w:style w:type="character" w:customStyle="1" w:styleId="WW8Num41z7">
    <w:name w:val="WW8Num41z7"/>
    <w:rsid w:val="00947869"/>
  </w:style>
  <w:style w:type="character" w:customStyle="1" w:styleId="WW8Num41z8">
    <w:name w:val="WW8Num41z8"/>
    <w:rsid w:val="00947869"/>
  </w:style>
  <w:style w:type="character" w:customStyle="1" w:styleId="WW8Num42z0">
    <w:name w:val="WW8Num42z0"/>
    <w:rsid w:val="00947869"/>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947869"/>
    <w:rPr>
      <w:rFonts w:hint="default"/>
      <w:color w:val="000000"/>
    </w:rPr>
  </w:style>
  <w:style w:type="character" w:customStyle="1" w:styleId="WW8Num43z1">
    <w:name w:val="WW8Num43z1"/>
    <w:rsid w:val="00947869"/>
  </w:style>
  <w:style w:type="character" w:customStyle="1" w:styleId="WW8Num43z2">
    <w:name w:val="WW8Num43z2"/>
    <w:rsid w:val="00947869"/>
  </w:style>
  <w:style w:type="character" w:customStyle="1" w:styleId="WW8Num43z3">
    <w:name w:val="WW8Num43z3"/>
    <w:rsid w:val="00947869"/>
  </w:style>
  <w:style w:type="character" w:customStyle="1" w:styleId="WW8Num43z4">
    <w:name w:val="WW8Num43z4"/>
    <w:rsid w:val="00947869"/>
  </w:style>
  <w:style w:type="character" w:customStyle="1" w:styleId="WW8Num43z5">
    <w:name w:val="WW8Num43z5"/>
    <w:rsid w:val="00947869"/>
  </w:style>
  <w:style w:type="character" w:customStyle="1" w:styleId="WW8Num43z6">
    <w:name w:val="WW8Num43z6"/>
    <w:rsid w:val="00947869"/>
  </w:style>
  <w:style w:type="character" w:customStyle="1" w:styleId="WW8Num43z7">
    <w:name w:val="WW8Num43z7"/>
    <w:rsid w:val="00947869"/>
  </w:style>
  <w:style w:type="character" w:customStyle="1" w:styleId="WW8Num43z8">
    <w:name w:val="WW8Num43z8"/>
    <w:rsid w:val="00947869"/>
  </w:style>
  <w:style w:type="character" w:customStyle="1" w:styleId="23">
    <w:name w:val="本文縮排 2 字元"/>
    <w:aliases w:val="字元 字元1"/>
    <w:rsid w:val="00947869"/>
    <w:rPr>
      <w:rFonts w:eastAsia="新細明體"/>
      <w:kern w:val="1"/>
      <w:sz w:val="24"/>
      <w:szCs w:val="24"/>
      <w:lang w:val="en-US" w:eastAsia="zh-TW" w:bidi="ar-SA"/>
    </w:rPr>
  </w:style>
  <w:style w:type="character" w:customStyle="1" w:styleId="F">
    <w:name w:val="樣式F 字元"/>
    <w:rsid w:val="00947869"/>
    <w:rPr>
      <w:rFonts w:ascii="標楷體" w:eastAsia="標楷體" w:hAnsi="標楷體" w:cs="標楷體"/>
      <w:b/>
      <w:kern w:val="1"/>
      <w:sz w:val="36"/>
      <w:szCs w:val="36"/>
      <w:lang w:val="en-US" w:eastAsia="zh-TW" w:bidi="ar-SA"/>
    </w:rPr>
  </w:style>
  <w:style w:type="character" w:customStyle="1" w:styleId="footeren">
    <w:name w:val="footeren"/>
    <w:basedOn w:val="a0"/>
    <w:rsid w:val="00947869"/>
  </w:style>
  <w:style w:type="character" w:customStyle="1" w:styleId="style1">
    <w:name w:val="style1"/>
    <w:basedOn w:val="a0"/>
    <w:rsid w:val="00947869"/>
  </w:style>
  <w:style w:type="character" w:customStyle="1" w:styleId="up011">
    <w:name w:val="up011"/>
    <w:rsid w:val="00947869"/>
    <w:rPr>
      <w:color w:val="767773"/>
      <w:sz w:val="26"/>
      <w:szCs w:val="26"/>
    </w:rPr>
  </w:style>
  <w:style w:type="character" w:customStyle="1" w:styleId="style8">
    <w:name w:val="style8"/>
    <w:basedOn w:val="a0"/>
    <w:rsid w:val="00947869"/>
  </w:style>
  <w:style w:type="character" w:styleId="af4">
    <w:name w:val="Strong"/>
    <w:uiPriority w:val="22"/>
    <w:qFormat/>
    <w:rsid w:val="00947869"/>
    <w:rPr>
      <w:b/>
      <w:bCs/>
    </w:rPr>
  </w:style>
  <w:style w:type="character" w:customStyle="1" w:styleId="apple-converted-space">
    <w:name w:val="apple-converted-space"/>
    <w:basedOn w:val="a0"/>
    <w:rsid w:val="00947869"/>
  </w:style>
  <w:style w:type="paragraph" w:styleId="af5">
    <w:name w:val="Title"/>
    <w:basedOn w:val="a"/>
    <w:next w:val="af0"/>
    <w:link w:val="af6"/>
    <w:uiPriority w:val="99"/>
    <w:qFormat/>
    <w:rsid w:val="00947869"/>
    <w:pPr>
      <w:keepNext/>
      <w:suppressAutoHyphens/>
      <w:spacing w:before="240" w:after="120"/>
    </w:pPr>
    <w:rPr>
      <w:rFonts w:ascii="Liberation Sans" w:eastAsia="微軟正黑體" w:hAnsi="Liberation Sans"/>
      <w:kern w:val="1"/>
      <w:sz w:val="28"/>
      <w:szCs w:val="28"/>
    </w:rPr>
  </w:style>
  <w:style w:type="character" w:customStyle="1" w:styleId="af6">
    <w:name w:val="標題 字元"/>
    <w:basedOn w:val="a0"/>
    <w:link w:val="af5"/>
    <w:uiPriority w:val="99"/>
    <w:rsid w:val="00947869"/>
    <w:rPr>
      <w:rFonts w:ascii="Liberation Sans" w:eastAsia="微軟正黑體" w:hAnsi="Liberation Sans" w:cs="Times New Roman"/>
      <w:kern w:val="1"/>
      <w:sz w:val="28"/>
      <w:szCs w:val="28"/>
    </w:rPr>
  </w:style>
  <w:style w:type="paragraph" w:styleId="af7">
    <w:name w:val="List"/>
    <w:basedOn w:val="af0"/>
    <w:uiPriority w:val="99"/>
    <w:rsid w:val="00947869"/>
    <w:rPr>
      <w:rFonts w:cs="Mangal"/>
    </w:rPr>
  </w:style>
  <w:style w:type="paragraph" w:styleId="af8">
    <w:name w:val="caption"/>
    <w:basedOn w:val="a"/>
    <w:uiPriority w:val="99"/>
    <w:qFormat/>
    <w:rsid w:val="00947869"/>
    <w:pPr>
      <w:suppressLineNumbers/>
      <w:suppressAutoHyphens/>
      <w:spacing w:before="120" w:after="120"/>
    </w:pPr>
    <w:rPr>
      <w:rFonts w:cs="Mangal"/>
      <w:i/>
      <w:iCs/>
      <w:kern w:val="1"/>
    </w:rPr>
  </w:style>
  <w:style w:type="paragraph" w:customStyle="1" w:styleId="af9">
    <w:name w:val="索引"/>
    <w:basedOn w:val="a"/>
    <w:uiPriority w:val="99"/>
    <w:rsid w:val="00947869"/>
    <w:pPr>
      <w:suppressLineNumbers/>
      <w:suppressAutoHyphens/>
    </w:pPr>
    <w:rPr>
      <w:rFonts w:cs="Mangal"/>
      <w:kern w:val="1"/>
      <w:szCs w:val="20"/>
    </w:rPr>
  </w:style>
  <w:style w:type="paragraph" w:styleId="24">
    <w:name w:val="Body Text Indent 2"/>
    <w:aliases w:val="字元"/>
    <w:basedOn w:val="a"/>
    <w:link w:val="210"/>
    <w:rsid w:val="00947869"/>
    <w:pPr>
      <w:suppressAutoHyphens/>
      <w:spacing w:after="120" w:line="480" w:lineRule="auto"/>
      <w:ind w:left="480"/>
    </w:pPr>
    <w:rPr>
      <w:kern w:val="1"/>
      <w:sz w:val="20"/>
    </w:rPr>
  </w:style>
  <w:style w:type="character" w:customStyle="1" w:styleId="210">
    <w:name w:val="本文縮排 2 字元1"/>
    <w:aliases w:val="字元 字元2"/>
    <w:basedOn w:val="a0"/>
    <w:link w:val="24"/>
    <w:rsid w:val="00947869"/>
    <w:rPr>
      <w:rFonts w:ascii="Times New Roman" w:eastAsia="新細明體" w:hAnsi="Times New Roman" w:cs="Times New Roman"/>
      <w:kern w:val="1"/>
      <w:sz w:val="20"/>
      <w:szCs w:val="24"/>
    </w:rPr>
  </w:style>
  <w:style w:type="paragraph" w:styleId="Web">
    <w:name w:val="Normal (Web)"/>
    <w:basedOn w:val="a"/>
    <w:uiPriority w:val="99"/>
    <w:rsid w:val="00947869"/>
    <w:pPr>
      <w:widowControl/>
      <w:suppressAutoHyphens/>
      <w:spacing w:before="280" w:after="280"/>
    </w:pPr>
    <w:rPr>
      <w:rFonts w:ascii="新細明體" w:hAnsi="新細明體" w:cs="新細明體"/>
      <w:color w:val="000066"/>
      <w:kern w:val="1"/>
    </w:rPr>
  </w:style>
  <w:style w:type="paragraph" w:customStyle="1" w:styleId="afa">
    <w:name w:val="發文日期"/>
    <w:basedOn w:val="a"/>
    <w:uiPriority w:val="99"/>
    <w:rsid w:val="00947869"/>
    <w:pPr>
      <w:suppressAutoHyphens/>
      <w:snapToGrid w:val="0"/>
    </w:pPr>
    <w:rPr>
      <w:rFonts w:eastAsia="標楷體"/>
      <w:kern w:val="1"/>
      <w:sz w:val="28"/>
      <w:szCs w:val="20"/>
    </w:rPr>
  </w:style>
  <w:style w:type="paragraph" w:styleId="afb">
    <w:name w:val="annotation subject"/>
    <w:basedOn w:val="a5"/>
    <w:next w:val="a5"/>
    <w:link w:val="afc"/>
    <w:uiPriority w:val="99"/>
    <w:rsid w:val="00947869"/>
    <w:pPr>
      <w:suppressAutoHyphens/>
    </w:pPr>
    <w:rPr>
      <w:b/>
      <w:bCs/>
      <w:kern w:val="1"/>
      <w:sz w:val="20"/>
      <w:szCs w:val="20"/>
    </w:rPr>
  </w:style>
  <w:style w:type="character" w:customStyle="1" w:styleId="afc">
    <w:name w:val="註解主旨 字元"/>
    <w:basedOn w:val="a6"/>
    <w:link w:val="afb"/>
    <w:uiPriority w:val="99"/>
    <w:rsid w:val="00947869"/>
    <w:rPr>
      <w:rFonts w:ascii="Times New Roman" w:eastAsia="新細明體" w:hAnsi="Times New Roman" w:cs="Times New Roman"/>
      <w:b/>
      <w:bCs/>
      <w:kern w:val="1"/>
      <w:sz w:val="20"/>
      <w:szCs w:val="20"/>
    </w:rPr>
  </w:style>
  <w:style w:type="character" w:customStyle="1" w:styleId="12">
    <w:name w:val="頁首 字元1"/>
    <w:aliases w:val="字元 字元 字元1"/>
    <w:rsid w:val="00947869"/>
    <w:rPr>
      <w:rFonts w:ascii="Times New Roman" w:eastAsia="新細明體" w:hAnsi="Times New Roman" w:cs="Times New Roman"/>
      <w:kern w:val="1"/>
      <w:sz w:val="20"/>
      <w:szCs w:val="20"/>
    </w:rPr>
  </w:style>
  <w:style w:type="paragraph" w:styleId="afd">
    <w:name w:val="List Paragraph"/>
    <w:basedOn w:val="a"/>
    <w:uiPriority w:val="34"/>
    <w:qFormat/>
    <w:rsid w:val="00947869"/>
    <w:pPr>
      <w:suppressAutoHyphens/>
      <w:ind w:left="480"/>
    </w:pPr>
    <w:rPr>
      <w:rFonts w:ascii="Calibri" w:hAnsi="Calibri" w:cs="Calibri"/>
      <w:kern w:val="1"/>
      <w:szCs w:val="22"/>
    </w:rPr>
  </w:style>
  <w:style w:type="paragraph" w:styleId="HTML">
    <w:name w:val="HTML Preformatted"/>
    <w:basedOn w:val="a"/>
    <w:link w:val="HTML0"/>
    <w:uiPriority w:val="99"/>
    <w:rsid w:val="009478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kern w:val="1"/>
      <w:sz w:val="20"/>
      <w:szCs w:val="20"/>
    </w:rPr>
  </w:style>
  <w:style w:type="character" w:customStyle="1" w:styleId="HTML0">
    <w:name w:val="HTML 預設格式 字元"/>
    <w:basedOn w:val="a0"/>
    <w:link w:val="HTML"/>
    <w:uiPriority w:val="99"/>
    <w:rsid w:val="00947869"/>
    <w:rPr>
      <w:rFonts w:ascii="細明體" w:eastAsia="細明體" w:hAnsi="細明體" w:cs="Times New Roman"/>
      <w:kern w:val="1"/>
      <w:sz w:val="20"/>
      <w:szCs w:val="20"/>
    </w:rPr>
  </w:style>
  <w:style w:type="paragraph" w:customStyle="1" w:styleId="afe">
    <w:name w:val="鑑定流程一"/>
    <w:basedOn w:val="a"/>
    <w:uiPriority w:val="99"/>
    <w:rsid w:val="00947869"/>
    <w:pPr>
      <w:suppressAutoHyphens/>
    </w:pPr>
    <w:rPr>
      <w:rFonts w:ascii="標楷體" w:eastAsia="標楷體" w:hAnsi="標楷體" w:cs="標楷體"/>
      <w:b/>
      <w:kern w:val="1"/>
      <w:sz w:val="40"/>
      <w:szCs w:val="36"/>
    </w:rPr>
  </w:style>
  <w:style w:type="paragraph" w:customStyle="1" w:styleId="LO-normal">
    <w:name w:val="LO-normal"/>
    <w:uiPriority w:val="99"/>
    <w:rsid w:val="00947869"/>
    <w:pPr>
      <w:suppressAutoHyphens/>
    </w:pPr>
    <w:rPr>
      <w:rFonts w:ascii="Calibri" w:eastAsia="Calibri" w:hAnsi="Calibri" w:cs="Calibri"/>
      <w:color w:val="000000"/>
      <w:kern w:val="1"/>
    </w:rPr>
  </w:style>
  <w:style w:type="paragraph" w:customStyle="1" w:styleId="aff">
    <w:name w:val="表格內容"/>
    <w:basedOn w:val="a"/>
    <w:uiPriority w:val="99"/>
    <w:rsid w:val="00947869"/>
    <w:pPr>
      <w:suppressLineNumbers/>
      <w:suppressAutoHyphens/>
    </w:pPr>
    <w:rPr>
      <w:kern w:val="1"/>
      <w:szCs w:val="20"/>
    </w:rPr>
  </w:style>
  <w:style w:type="paragraph" w:customStyle="1" w:styleId="aff0">
    <w:name w:val="表格標題"/>
    <w:basedOn w:val="aff"/>
    <w:uiPriority w:val="99"/>
    <w:rsid w:val="00947869"/>
    <w:pPr>
      <w:jc w:val="center"/>
    </w:pPr>
    <w:rPr>
      <w:b/>
      <w:bCs/>
    </w:rPr>
  </w:style>
  <w:style w:type="paragraph" w:customStyle="1" w:styleId="aff1">
    <w:name w:val="框架內容"/>
    <w:basedOn w:val="a"/>
    <w:uiPriority w:val="99"/>
    <w:rsid w:val="00947869"/>
    <w:pPr>
      <w:suppressAutoHyphens/>
    </w:pPr>
    <w:rPr>
      <w:kern w:val="1"/>
      <w:szCs w:val="20"/>
    </w:rPr>
  </w:style>
  <w:style w:type="table" w:customStyle="1" w:styleId="13">
    <w:name w:val="表格格線1"/>
    <w:basedOn w:val="a1"/>
    <w:next w:val="a3"/>
    <w:uiPriority w:val="59"/>
    <w:rsid w:val="0094786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947869"/>
    <w:pPr>
      <w:widowControl/>
      <w:tabs>
        <w:tab w:val="right" w:leader="dot" w:pos="8306"/>
      </w:tabs>
      <w:spacing w:after="100" w:line="259" w:lineRule="auto"/>
      <w:ind w:leftChars="1" w:left="284" w:hangingChars="128" w:hanging="282"/>
      <w:jc w:val="distribute"/>
      <w:outlineLvl w:val="0"/>
    </w:pPr>
    <w:rPr>
      <w:rFonts w:ascii="Calibri" w:hAnsi="Calibri"/>
      <w:kern w:val="0"/>
      <w:sz w:val="22"/>
      <w:szCs w:val="22"/>
    </w:rPr>
  </w:style>
  <w:style w:type="paragraph" w:styleId="31">
    <w:name w:val="toc 3"/>
    <w:basedOn w:val="a"/>
    <w:next w:val="a"/>
    <w:autoRedefine/>
    <w:uiPriority w:val="39"/>
    <w:unhideWhenUsed/>
    <w:rsid w:val="00947869"/>
    <w:pPr>
      <w:widowControl/>
      <w:spacing w:after="100" w:line="259" w:lineRule="auto"/>
      <w:ind w:left="440"/>
    </w:pPr>
    <w:rPr>
      <w:rFonts w:ascii="Calibri" w:hAnsi="Calibri"/>
      <w:kern w:val="0"/>
      <w:sz w:val="22"/>
      <w:szCs w:val="22"/>
    </w:rPr>
  </w:style>
  <w:style w:type="table" w:customStyle="1" w:styleId="TableNormal">
    <w:name w:val="Table Normal"/>
    <w:uiPriority w:val="2"/>
    <w:semiHidden/>
    <w:unhideWhenUsed/>
    <w:qFormat/>
    <w:rsid w:val="002132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291"/>
    <w:pPr>
      <w:autoSpaceDE w:val="0"/>
      <w:autoSpaceDN w:val="0"/>
      <w:ind w:left="94"/>
    </w:pPr>
    <w:rPr>
      <w:rFonts w:ascii="細明體" w:eastAsia="細明體" w:hAnsi="細明體" w:cs="細明體"/>
      <w:kern w:val="0"/>
      <w:sz w:val="22"/>
      <w:szCs w:val="22"/>
      <w:lang w:val="zh-TW" w:bidi="zh-TW"/>
    </w:rPr>
  </w:style>
  <w:style w:type="character" w:styleId="aff2">
    <w:name w:val="Book Title"/>
    <w:aliases w:val="內文說明"/>
    <w:uiPriority w:val="33"/>
    <w:qFormat/>
    <w:rsid w:val="000F1BD9"/>
    <w:rPr>
      <w:rFonts w:eastAsia="標楷體"/>
      <w:b/>
      <w:bCs/>
      <w:iCs/>
      <w:spacing w:val="5"/>
      <w:sz w:val="32"/>
    </w:rPr>
  </w:style>
  <w:style w:type="table" w:customStyle="1" w:styleId="25">
    <w:name w:val="表格格線2"/>
    <w:basedOn w:val="a1"/>
    <w:next w:val="a3"/>
    <w:uiPriority w:val="39"/>
    <w:rsid w:val="0052568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aliases w:val="附件標題1"/>
    <w:uiPriority w:val="1"/>
    <w:qFormat/>
    <w:rsid w:val="00B331A3"/>
    <w:pPr>
      <w:widowControl w:val="0"/>
    </w:pPr>
    <w:rPr>
      <w:rFonts w:ascii="Times New Roman" w:eastAsia="新細明體" w:hAnsi="Times New Roman" w:cs="Times New Roman"/>
      <w:szCs w:val="24"/>
    </w:rPr>
  </w:style>
  <w:style w:type="numbering" w:customStyle="1" w:styleId="26">
    <w:name w:val="無清單2"/>
    <w:next w:val="a2"/>
    <w:uiPriority w:val="99"/>
    <w:semiHidden/>
    <w:unhideWhenUsed/>
    <w:rsid w:val="00D4379A"/>
  </w:style>
  <w:style w:type="character" w:styleId="aff4">
    <w:name w:val="FollowedHyperlink"/>
    <w:basedOn w:val="a0"/>
    <w:uiPriority w:val="99"/>
    <w:semiHidden/>
    <w:unhideWhenUsed/>
    <w:rsid w:val="00D4379A"/>
    <w:rPr>
      <w:color w:val="954F72" w:themeColor="followedHyperlink"/>
      <w:u w:val="single"/>
    </w:rPr>
  </w:style>
  <w:style w:type="character" w:customStyle="1" w:styleId="110">
    <w:name w:val="標題 1 字元1"/>
    <w:aliases w:val="標題附件 字元1"/>
    <w:basedOn w:val="a0"/>
    <w:uiPriority w:val="9"/>
    <w:rsid w:val="00D4379A"/>
    <w:rPr>
      <w:rFonts w:asciiTheme="majorHAnsi" w:eastAsiaTheme="majorEastAsia" w:hAnsiTheme="majorHAnsi" w:cstheme="majorBidi"/>
      <w:b/>
      <w:bCs/>
      <w:kern w:val="52"/>
      <w:sz w:val="52"/>
      <w:szCs w:val="52"/>
    </w:rPr>
  </w:style>
  <w:style w:type="paragraph" w:customStyle="1" w:styleId="msonormal0">
    <w:name w:val="msonormal"/>
    <w:basedOn w:val="a"/>
    <w:uiPriority w:val="99"/>
    <w:rsid w:val="00D4379A"/>
    <w:pPr>
      <w:widowControl/>
      <w:spacing w:before="100" w:beforeAutospacing="1" w:after="100" w:afterAutospacing="1"/>
    </w:pPr>
    <w:rPr>
      <w:rFonts w:ascii="新細明體" w:hAnsi="新細明體" w:cs="新細明體"/>
      <w:kern w:val="0"/>
    </w:rPr>
  </w:style>
  <w:style w:type="paragraph" w:styleId="41">
    <w:name w:val="toc 4"/>
    <w:basedOn w:val="a"/>
    <w:next w:val="a"/>
    <w:autoRedefine/>
    <w:uiPriority w:val="39"/>
    <w:semiHidden/>
    <w:unhideWhenUsed/>
    <w:rsid w:val="00D4379A"/>
    <w:pPr>
      <w:ind w:leftChars="600" w:left="1440"/>
    </w:pPr>
    <w:rPr>
      <w:rFonts w:ascii="Calibri" w:eastAsia="標楷體" w:hAnsi="Calibri"/>
      <w:szCs w:val="22"/>
    </w:rPr>
  </w:style>
  <w:style w:type="paragraph" w:styleId="5">
    <w:name w:val="toc 5"/>
    <w:basedOn w:val="a"/>
    <w:next w:val="a"/>
    <w:autoRedefine/>
    <w:uiPriority w:val="39"/>
    <w:semiHidden/>
    <w:unhideWhenUsed/>
    <w:rsid w:val="00D4379A"/>
    <w:pPr>
      <w:ind w:leftChars="800" w:left="1920"/>
    </w:pPr>
    <w:rPr>
      <w:rFonts w:ascii="Calibri" w:eastAsia="標楷體" w:hAnsi="Calibri"/>
      <w:szCs w:val="22"/>
    </w:rPr>
  </w:style>
  <w:style w:type="paragraph" w:styleId="6">
    <w:name w:val="toc 6"/>
    <w:basedOn w:val="a"/>
    <w:next w:val="a"/>
    <w:autoRedefine/>
    <w:uiPriority w:val="39"/>
    <w:semiHidden/>
    <w:unhideWhenUsed/>
    <w:rsid w:val="00D4379A"/>
    <w:pPr>
      <w:ind w:leftChars="1000" w:left="2400"/>
    </w:pPr>
    <w:rPr>
      <w:rFonts w:ascii="Calibri" w:eastAsia="標楷體" w:hAnsi="Calibri"/>
      <w:szCs w:val="22"/>
    </w:rPr>
  </w:style>
  <w:style w:type="paragraph" w:styleId="7">
    <w:name w:val="toc 7"/>
    <w:basedOn w:val="a"/>
    <w:next w:val="a"/>
    <w:autoRedefine/>
    <w:uiPriority w:val="39"/>
    <w:semiHidden/>
    <w:unhideWhenUsed/>
    <w:rsid w:val="00D4379A"/>
    <w:pPr>
      <w:ind w:leftChars="1200" w:left="2880"/>
    </w:pPr>
    <w:rPr>
      <w:rFonts w:ascii="Calibri" w:eastAsia="標楷體" w:hAnsi="Calibri"/>
      <w:szCs w:val="22"/>
    </w:rPr>
  </w:style>
  <w:style w:type="paragraph" w:styleId="8">
    <w:name w:val="toc 8"/>
    <w:basedOn w:val="a"/>
    <w:next w:val="a"/>
    <w:autoRedefine/>
    <w:uiPriority w:val="39"/>
    <w:semiHidden/>
    <w:unhideWhenUsed/>
    <w:rsid w:val="00D4379A"/>
    <w:pPr>
      <w:ind w:leftChars="1400" w:left="3360"/>
    </w:pPr>
    <w:rPr>
      <w:rFonts w:ascii="Calibri" w:eastAsia="標楷體" w:hAnsi="Calibri"/>
      <w:szCs w:val="22"/>
    </w:rPr>
  </w:style>
  <w:style w:type="paragraph" w:styleId="91">
    <w:name w:val="toc 9"/>
    <w:basedOn w:val="a"/>
    <w:next w:val="a"/>
    <w:autoRedefine/>
    <w:uiPriority w:val="39"/>
    <w:semiHidden/>
    <w:unhideWhenUsed/>
    <w:rsid w:val="00D4379A"/>
    <w:pPr>
      <w:ind w:leftChars="1600" w:left="3840"/>
    </w:pPr>
    <w:rPr>
      <w:rFonts w:ascii="Calibri" w:eastAsia="標楷體" w:hAnsi="Calibri"/>
      <w:szCs w:val="22"/>
    </w:rPr>
  </w:style>
  <w:style w:type="paragraph" w:styleId="aff5">
    <w:name w:val="Subtitle"/>
    <w:basedOn w:val="a"/>
    <w:next w:val="a"/>
    <w:link w:val="aff6"/>
    <w:uiPriority w:val="11"/>
    <w:qFormat/>
    <w:rsid w:val="00D4379A"/>
    <w:pPr>
      <w:widowControl/>
      <w:spacing w:after="60"/>
      <w:jc w:val="center"/>
      <w:outlineLvl w:val="1"/>
    </w:pPr>
    <w:rPr>
      <w:rFonts w:ascii="Calibri" w:eastAsia="標楷體" w:hAnsi="Calibri"/>
    </w:rPr>
  </w:style>
  <w:style w:type="character" w:customStyle="1" w:styleId="aff6">
    <w:name w:val="副標題 字元"/>
    <w:basedOn w:val="a0"/>
    <w:link w:val="aff5"/>
    <w:uiPriority w:val="11"/>
    <w:rsid w:val="00D4379A"/>
    <w:rPr>
      <w:rFonts w:ascii="Calibri" w:eastAsia="標楷體" w:hAnsi="Calibri" w:cs="Times New Roman"/>
      <w:szCs w:val="24"/>
    </w:rPr>
  </w:style>
  <w:style w:type="paragraph" w:styleId="aff7">
    <w:name w:val="Salutation"/>
    <w:basedOn w:val="a"/>
    <w:next w:val="a"/>
    <w:link w:val="aff8"/>
    <w:uiPriority w:val="99"/>
    <w:semiHidden/>
    <w:unhideWhenUsed/>
    <w:rsid w:val="00D4379A"/>
    <w:rPr>
      <w:rFonts w:ascii="標楷體" w:eastAsia="標楷體"/>
      <w:szCs w:val="20"/>
    </w:rPr>
  </w:style>
  <w:style w:type="character" w:customStyle="1" w:styleId="aff8">
    <w:name w:val="問候 字元"/>
    <w:basedOn w:val="a0"/>
    <w:link w:val="aff7"/>
    <w:uiPriority w:val="99"/>
    <w:semiHidden/>
    <w:rsid w:val="00D4379A"/>
    <w:rPr>
      <w:rFonts w:ascii="標楷體" w:eastAsia="標楷體" w:hAnsi="Times New Roman" w:cs="Times New Roman"/>
      <w:szCs w:val="20"/>
    </w:rPr>
  </w:style>
  <w:style w:type="paragraph" w:styleId="aff9">
    <w:name w:val="Note Heading"/>
    <w:basedOn w:val="a"/>
    <w:next w:val="a"/>
    <w:link w:val="affa"/>
    <w:uiPriority w:val="99"/>
    <w:semiHidden/>
    <w:unhideWhenUsed/>
    <w:rsid w:val="00D4379A"/>
    <w:pPr>
      <w:jc w:val="center"/>
    </w:pPr>
  </w:style>
  <w:style w:type="character" w:customStyle="1" w:styleId="affa">
    <w:name w:val="註釋標題 字元"/>
    <w:basedOn w:val="a0"/>
    <w:link w:val="aff9"/>
    <w:uiPriority w:val="99"/>
    <w:semiHidden/>
    <w:rsid w:val="00D4379A"/>
    <w:rPr>
      <w:rFonts w:ascii="Times New Roman" w:eastAsia="新細明體" w:hAnsi="Times New Roman" w:cs="Times New Roman"/>
      <w:szCs w:val="24"/>
    </w:rPr>
  </w:style>
  <w:style w:type="paragraph" w:styleId="affb">
    <w:name w:val="Revision"/>
    <w:uiPriority w:val="99"/>
    <w:semiHidden/>
    <w:rsid w:val="00D4379A"/>
    <w:rPr>
      <w:rFonts w:ascii="Calibri" w:eastAsia="新細明體" w:hAnsi="Calibri" w:cs="Times New Roman"/>
    </w:rPr>
  </w:style>
  <w:style w:type="paragraph" w:styleId="affc">
    <w:name w:val="Quote"/>
    <w:basedOn w:val="a"/>
    <w:next w:val="a"/>
    <w:link w:val="affd"/>
    <w:uiPriority w:val="29"/>
    <w:qFormat/>
    <w:rsid w:val="00D4379A"/>
    <w:rPr>
      <w:i/>
      <w:iCs/>
      <w:color w:val="000000"/>
      <w:szCs w:val="20"/>
    </w:rPr>
  </w:style>
  <w:style w:type="character" w:customStyle="1" w:styleId="affd">
    <w:name w:val="引文 字元"/>
    <w:basedOn w:val="a0"/>
    <w:link w:val="affc"/>
    <w:uiPriority w:val="29"/>
    <w:rsid w:val="00D4379A"/>
    <w:rPr>
      <w:rFonts w:ascii="Times New Roman" w:eastAsia="新細明體" w:hAnsi="Times New Roman" w:cs="Times New Roman"/>
      <w:i/>
      <w:iCs/>
      <w:color w:val="000000"/>
      <w:szCs w:val="20"/>
    </w:rPr>
  </w:style>
  <w:style w:type="paragraph" w:customStyle="1" w:styleId="Default">
    <w:name w:val="Default"/>
    <w:uiPriority w:val="99"/>
    <w:rsid w:val="00D4379A"/>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15">
    <w:name w:val="內文1"/>
    <w:uiPriority w:val="99"/>
    <w:rsid w:val="00D4379A"/>
    <w:rPr>
      <w:rFonts w:ascii="Calibri" w:eastAsia="Calibri" w:hAnsi="Calibri" w:cs="Calibri"/>
      <w:color w:val="000000"/>
    </w:rPr>
  </w:style>
  <w:style w:type="character" w:styleId="affe">
    <w:name w:val="Subtle Emphasis"/>
    <w:aliases w:val="附件標題"/>
    <w:uiPriority w:val="19"/>
    <w:qFormat/>
    <w:rsid w:val="00D4379A"/>
    <w:rPr>
      <w:i/>
      <w:iCs/>
      <w:color w:val="404040"/>
    </w:rPr>
  </w:style>
  <w:style w:type="character" w:styleId="afff">
    <w:name w:val="Subtle Reference"/>
    <w:aliases w:val="內文標題"/>
    <w:uiPriority w:val="31"/>
    <w:qFormat/>
    <w:rsid w:val="00D4379A"/>
    <w:rPr>
      <w:smallCaps/>
      <w:color w:val="5A5A5A"/>
    </w:rPr>
  </w:style>
  <w:style w:type="table" w:customStyle="1" w:styleId="32">
    <w:name w:val="表格格線3"/>
    <w:basedOn w:val="a1"/>
    <w:next w:val="a3"/>
    <w:uiPriority w:val="3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Light Shading"/>
    <w:basedOn w:val="a1"/>
    <w:uiPriority w:val="60"/>
    <w:semiHidden/>
    <w:unhideWhenUsed/>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
    <w:name w:val="TableGrid"/>
    <w:rsid w:val="00D4379A"/>
    <w:rPr>
      <w:rFonts w:ascii="Calibri" w:eastAsia="新細明體" w:hAnsi="Calibri" w:cs="Times New Roman"/>
    </w:rPr>
    <w:tblPr>
      <w:tblCellMar>
        <w:top w:w="0" w:type="dxa"/>
        <w:left w:w="0" w:type="dxa"/>
        <w:bottom w:w="0" w:type="dxa"/>
        <w:right w:w="0" w:type="dxa"/>
      </w:tblCellMar>
    </w:tblPr>
  </w:style>
  <w:style w:type="table" w:customStyle="1" w:styleId="111">
    <w:name w:val="表格格線11"/>
    <w:basedOn w:val="a1"/>
    <w:uiPriority w:val="59"/>
    <w:rsid w:val="00D437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1"/>
    <w:uiPriority w:val="59"/>
    <w:rsid w:val="00D437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淺色網底1"/>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Grid1"/>
    <w:rsid w:val="00D4379A"/>
    <w:rPr>
      <w:rFonts w:ascii="Calibri" w:eastAsia="新細明體" w:hAnsi="Calibri" w:cs="Times New Roman"/>
    </w:rPr>
    <w:tblPr>
      <w:tblCellMar>
        <w:top w:w="0" w:type="dxa"/>
        <w:left w:w="0" w:type="dxa"/>
        <w:bottom w:w="0" w:type="dxa"/>
        <w:right w:w="0" w:type="dxa"/>
      </w:tblCellMar>
    </w:tblPr>
  </w:style>
  <w:style w:type="table" w:customStyle="1" w:styleId="112">
    <w:name w:val="淺色網底11"/>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
    <w:name w:val="淺色網底2"/>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
    <w:name w:val="表格格線4"/>
    <w:basedOn w:val="a1"/>
    <w:uiPriority w:val="3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淺色網底3"/>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0">
    <w:name w:val="表格格線5"/>
    <w:basedOn w:val="a1"/>
    <w:uiPriority w:val="3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淺色網底4"/>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Grid2"/>
    <w:rsid w:val="00D4379A"/>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1"/>
    <w:uiPriority w:val="5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淺色網底5"/>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Grid3"/>
    <w:rsid w:val="00D4379A"/>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1"/>
    <w:uiPriority w:val="5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淺色網底6"/>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
    <w:name w:val="無清單3"/>
    <w:next w:val="a2"/>
    <w:uiPriority w:val="99"/>
    <w:semiHidden/>
    <w:unhideWhenUsed/>
    <w:rsid w:val="000358B2"/>
  </w:style>
  <w:style w:type="table" w:customStyle="1" w:styleId="80">
    <w:name w:val="表格格線8"/>
    <w:basedOn w:val="a1"/>
    <w:next w:val="a3"/>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淺色網底7"/>
    <w:basedOn w:val="a1"/>
    <w:next w:val="afff0"/>
    <w:uiPriority w:val="60"/>
    <w:semiHidden/>
    <w:unhideWhenUsed/>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Grid4"/>
    <w:rsid w:val="000358B2"/>
    <w:rPr>
      <w:rFonts w:ascii="Calibri" w:eastAsia="新細明體" w:hAnsi="Calibri" w:cs="Times New Roman"/>
    </w:rPr>
    <w:tblPr>
      <w:tblCellMar>
        <w:top w:w="0" w:type="dxa"/>
        <w:left w:w="0" w:type="dxa"/>
        <w:bottom w:w="0" w:type="dxa"/>
        <w:right w:w="0" w:type="dxa"/>
      </w:tblCellMar>
    </w:tblPr>
  </w:style>
  <w:style w:type="table" w:customStyle="1" w:styleId="120">
    <w:name w:val="表格格線12"/>
    <w:basedOn w:val="a1"/>
    <w:uiPriority w:val="59"/>
    <w:rsid w:val="000358B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59"/>
    <w:rsid w:val="000358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淺色網底12"/>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表格格線111"/>
    <w:basedOn w:val="a1"/>
    <w:uiPriority w:val="59"/>
    <w:rsid w:val="000358B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358B2"/>
    <w:rPr>
      <w:rFonts w:ascii="Calibri" w:eastAsia="新細明體" w:hAnsi="Calibri" w:cs="Times New Roman"/>
    </w:rPr>
    <w:tblPr>
      <w:tblCellMar>
        <w:top w:w="0" w:type="dxa"/>
        <w:left w:w="0" w:type="dxa"/>
        <w:bottom w:w="0" w:type="dxa"/>
        <w:right w:w="0" w:type="dxa"/>
      </w:tblCellMar>
    </w:tblPr>
  </w:style>
  <w:style w:type="table" w:customStyle="1" w:styleId="1111">
    <w:name w:val="淺色網底11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
    <w:name w:val="表格格線31"/>
    <w:basedOn w:val="a1"/>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淺色網底2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表格格線41"/>
    <w:basedOn w:val="a1"/>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淺色網底3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0">
    <w:name w:val="表格格線51"/>
    <w:basedOn w:val="a1"/>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4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Grid21"/>
    <w:rsid w:val="000358B2"/>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1"/>
    <w:uiPriority w:val="5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淺色網底5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Grid31"/>
    <w:rsid w:val="000358B2"/>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1"/>
    <w:uiPriority w:val="5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淺色網底6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Unresolved Mention"/>
    <w:basedOn w:val="a0"/>
    <w:uiPriority w:val="99"/>
    <w:semiHidden/>
    <w:unhideWhenUsed/>
    <w:rsid w:val="006F6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215">
      <w:bodyDiv w:val="1"/>
      <w:marLeft w:val="0"/>
      <w:marRight w:val="0"/>
      <w:marTop w:val="0"/>
      <w:marBottom w:val="0"/>
      <w:divBdr>
        <w:top w:val="none" w:sz="0" w:space="0" w:color="auto"/>
        <w:left w:val="none" w:sz="0" w:space="0" w:color="auto"/>
        <w:bottom w:val="none" w:sz="0" w:space="0" w:color="auto"/>
        <w:right w:val="none" w:sz="0" w:space="0" w:color="auto"/>
      </w:divBdr>
    </w:div>
    <w:div w:id="435252318">
      <w:bodyDiv w:val="1"/>
      <w:marLeft w:val="0"/>
      <w:marRight w:val="0"/>
      <w:marTop w:val="0"/>
      <w:marBottom w:val="0"/>
      <w:divBdr>
        <w:top w:val="none" w:sz="0" w:space="0" w:color="auto"/>
        <w:left w:val="none" w:sz="0" w:space="0" w:color="auto"/>
        <w:bottom w:val="none" w:sz="0" w:space="0" w:color="auto"/>
        <w:right w:val="none" w:sz="0" w:space="0" w:color="auto"/>
      </w:divBdr>
      <w:divsChild>
        <w:div w:id="1052770858">
          <w:marLeft w:val="547"/>
          <w:marRight w:val="0"/>
          <w:marTop w:val="0"/>
          <w:marBottom w:val="0"/>
          <w:divBdr>
            <w:top w:val="none" w:sz="0" w:space="0" w:color="auto"/>
            <w:left w:val="none" w:sz="0" w:space="0" w:color="auto"/>
            <w:bottom w:val="none" w:sz="0" w:space="0" w:color="auto"/>
            <w:right w:val="none" w:sz="0" w:space="0" w:color="auto"/>
          </w:divBdr>
        </w:div>
      </w:divsChild>
    </w:div>
    <w:div w:id="441069863">
      <w:bodyDiv w:val="1"/>
      <w:marLeft w:val="0"/>
      <w:marRight w:val="0"/>
      <w:marTop w:val="0"/>
      <w:marBottom w:val="0"/>
      <w:divBdr>
        <w:top w:val="none" w:sz="0" w:space="0" w:color="auto"/>
        <w:left w:val="none" w:sz="0" w:space="0" w:color="auto"/>
        <w:bottom w:val="none" w:sz="0" w:space="0" w:color="auto"/>
        <w:right w:val="none" w:sz="0" w:space="0" w:color="auto"/>
      </w:divBdr>
    </w:div>
    <w:div w:id="830367655">
      <w:bodyDiv w:val="1"/>
      <w:marLeft w:val="0"/>
      <w:marRight w:val="0"/>
      <w:marTop w:val="0"/>
      <w:marBottom w:val="0"/>
      <w:divBdr>
        <w:top w:val="none" w:sz="0" w:space="0" w:color="auto"/>
        <w:left w:val="none" w:sz="0" w:space="0" w:color="auto"/>
        <w:bottom w:val="none" w:sz="0" w:space="0" w:color="auto"/>
        <w:right w:val="none" w:sz="0" w:space="0" w:color="auto"/>
      </w:divBdr>
    </w:div>
    <w:div w:id="913122381">
      <w:bodyDiv w:val="1"/>
      <w:marLeft w:val="0"/>
      <w:marRight w:val="0"/>
      <w:marTop w:val="0"/>
      <w:marBottom w:val="0"/>
      <w:divBdr>
        <w:top w:val="none" w:sz="0" w:space="0" w:color="auto"/>
        <w:left w:val="none" w:sz="0" w:space="0" w:color="auto"/>
        <w:bottom w:val="none" w:sz="0" w:space="0" w:color="auto"/>
        <w:right w:val="none" w:sz="0" w:space="0" w:color="auto"/>
      </w:divBdr>
    </w:div>
    <w:div w:id="937568055">
      <w:bodyDiv w:val="1"/>
      <w:marLeft w:val="0"/>
      <w:marRight w:val="0"/>
      <w:marTop w:val="0"/>
      <w:marBottom w:val="0"/>
      <w:divBdr>
        <w:top w:val="none" w:sz="0" w:space="0" w:color="auto"/>
        <w:left w:val="none" w:sz="0" w:space="0" w:color="auto"/>
        <w:bottom w:val="none" w:sz="0" w:space="0" w:color="auto"/>
        <w:right w:val="none" w:sz="0" w:space="0" w:color="auto"/>
      </w:divBdr>
    </w:div>
    <w:div w:id="997001562">
      <w:bodyDiv w:val="1"/>
      <w:marLeft w:val="0"/>
      <w:marRight w:val="0"/>
      <w:marTop w:val="0"/>
      <w:marBottom w:val="0"/>
      <w:divBdr>
        <w:top w:val="none" w:sz="0" w:space="0" w:color="auto"/>
        <w:left w:val="none" w:sz="0" w:space="0" w:color="auto"/>
        <w:bottom w:val="none" w:sz="0" w:space="0" w:color="auto"/>
        <w:right w:val="none" w:sz="0" w:space="0" w:color="auto"/>
      </w:divBdr>
    </w:div>
    <w:div w:id="1080105701">
      <w:bodyDiv w:val="1"/>
      <w:marLeft w:val="0"/>
      <w:marRight w:val="0"/>
      <w:marTop w:val="0"/>
      <w:marBottom w:val="0"/>
      <w:divBdr>
        <w:top w:val="none" w:sz="0" w:space="0" w:color="auto"/>
        <w:left w:val="none" w:sz="0" w:space="0" w:color="auto"/>
        <w:bottom w:val="none" w:sz="0" w:space="0" w:color="auto"/>
        <w:right w:val="none" w:sz="0" w:space="0" w:color="auto"/>
      </w:divBdr>
    </w:div>
    <w:div w:id="1245917688">
      <w:bodyDiv w:val="1"/>
      <w:marLeft w:val="0"/>
      <w:marRight w:val="0"/>
      <w:marTop w:val="0"/>
      <w:marBottom w:val="0"/>
      <w:divBdr>
        <w:top w:val="none" w:sz="0" w:space="0" w:color="auto"/>
        <w:left w:val="none" w:sz="0" w:space="0" w:color="auto"/>
        <w:bottom w:val="none" w:sz="0" w:space="0" w:color="auto"/>
        <w:right w:val="none" w:sz="0" w:space="0" w:color="auto"/>
      </w:divBdr>
    </w:div>
    <w:div w:id="1246455954">
      <w:bodyDiv w:val="1"/>
      <w:marLeft w:val="0"/>
      <w:marRight w:val="0"/>
      <w:marTop w:val="0"/>
      <w:marBottom w:val="0"/>
      <w:divBdr>
        <w:top w:val="none" w:sz="0" w:space="0" w:color="auto"/>
        <w:left w:val="none" w:sz="0" w:space="0" w:color="auto"/>
        <w:bottom w:val="none" w:sz="0" w:space="0" w:color="auto"/>
        <w:right w:val="none" w:sz="0" w:space="0" w:color="auto"/>
      </w:divBdr>
    </w:div>
    <w:div w:id="1297838982">
      <w:bodyDiv w:val="1"/>
      <w:marLeft w:val="0"/>
      <w:marRight w:val="0"/>
      <w:marTop w:val="0"/>
      <w:marBottom w:val="0"/>
      <w:divBdr>
        <w:top w:val="none" w:sz="0" w:space="0" w:color="auto"/>
        <w:left w:val="none" w:sz="0" w:space="0" w:color="auto"/>
        <w:bottom w:val="none" w:sz="0" w:space="0" w:color="auto"/>
        <w:right w:val="none" w:sz="0" w:space="0" w:color="auto"/>
      </w:divBdr>
    </w:div>
    <w:div w:id="1559825065">
      <w:bodyDiv w:val="1"/>
      <w:marLeft w:val="0"/>
      <w:marRight w:val="0"/>
      <w:marTop w:val="0"/>
      <w:marBottom w:val="0"/>
      <w:divBdr>
        <w:top w:val="none" w:sz="0" w:space="0" w:color="auto"/>
        <w:left w:val="none" w:sz="0" w:space="0" w:color="auto"/>
        <w:bottom w:val="none" w:sz="0" w:space="0" w:color="auto"/>
        <w:right w:val="none" w:sz="0" w:space="0" w:color="auto"/>
      </w:divBdr>
    </w:div>
    <w:div w:id="1629120918">
      <w:bodyDiv w:val="1"/>
      <w:marLeft w:val="0"/>
      <w:marRight w:val="0"/>
      <w:marTop w:val="0"/>
      <w:marBottom w:val="0"/>
      <w:divBdr>
        <w:top w:val="none" w:sz="0" w:space="0" w:color="auto"/>
        <w:left w:val="none" w:sz="0" w:space="0" w:color="auto"/>
        <w:bottom w:val="none" w:sz="0" w:space="0" w:color="auto"/>
        <w:right w:val="none" w:sz="0" w:space="0" w:color="auto"/>
      </w:divBdr>
    </w:div>
    <w:div w:id="1649558006">
      <w:bodyDiv w:val="1"/>
      <w:marLeft w:val="0"/>
      <w:marRight w:val="0"/>
      <w:marTop w:val="0"/>
      <w:marBottom w:val="0"/>
      <w:divBdr>
        <w:top w:val="none" w:sz="0" w:space="0" w:color="auto"/>
        <w:left w:val="none" w:sz="0" w:space="0" w:color="auto"/>
        <w:bottom w:val="none" w:sz="0" w:space="0" w:color="auto"/>
        <w:right w:val="none" w:sz="0" w:space="0" w:color="auto"/>
      </w:divBdr>
    </w:div>
    <w:div w:id="1653556193">
      <w:bodyDiv w:val="1"/>
      <w:marLeft w:val="0"/>
      <w:marRight w:val="0"/>
      <w:marTop w:val="0"/>
      <w:marBottom w:val="0"/>
      <w:divBdr>
        <w:top w:val="none" w:sz="0" w:space="0" w:color="auto"/>
        <w:left w:val="none" w:sz="0" w:space="0" w:color="auto"/>
        <w:bottom w:val="none" w:sz="0" w:space="0" w:color="auto"/>
        <w:right w:val="none" w:sz="0" w:space="0" w:color="auto"/>
      </w:divBdr>
    </w:div>
    <w:div w:id="1664358546">
      <w:bodyDiv w:val="1"/>
      <w:marLeft w:val="0"/>
      <w:marRight w:val="0"/>
      <w:marTop w:val="0"/>
      <w:marBottom w:val="0"/>
      <w:divBdr>
        <w:top w:val="none" w:sz="0" w:space="0" w:color="auto"/>
        <w:left w:val="none" w:sz="0" w:space="0" w:color="auto"/>
        <w:bottom w:val="none" w:sz="0" w:space="0" w:color="auto"/>
        <w:right w:val="none" w:sz="0" w:space="0" w:color="auto"/>
      </w:divBdr>
      <w:divsChild>
        <w:div w:id="241373561">
          <w:marLeft w:val="547"/>
          <w:marRight w:val="0"/>
          <w:marTop w:val="0"/>
          <w:marBottom w:val="0"/>
          <w:divBdr>
            <w:top w:val="none" w:sz="0" w:space="0" w:color="auto"/>
            <w:left w:val="none" w:sz="0" w:space="0" w:color="auto"/>
            <w:bottom w:val="none" w:sz="0" w:space="0" w:color="auto"/>
            <w:right w:val="none" w:sz="0" w:space="0" w:color="auto"/>
          </w:divBdr>
        </w:div>
      </w:divsChild>
    </w:div>
    <w:div w:id="18193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E094-3DB7-469C-B6DB-5472812E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5986</Words>
  <Characters>34125</Characters>
  <Application>Microsoft Office Word</Application>
  <DocSecurity>0</DocSecurity>
  <Lines>284</Lines>
  <Paragraphs>80</Paragraphs>
  <ScaleCrop>false</ScaleCrop>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毓修 呂</cp:lastModifiedBy>
  <cp:revision>19</cp:revision>
  <cp:lastPrinted>2023-08-23T00:39:00Z</cp:lastPrinted>
  <dcterms:created xsi:type="dcterms:W3CDTF">2023-08-23T00:39:00Z</dcterms:created>
  <dcterms:modified xsi:type="dcterms:W3CDTF">2024-08-22T04:14:00Z</dcterms:modified>
</cp:coreProperties>
</file>